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91" w:rsidRDefault="007A2691" w:rsidP="007A2691">
      <w:pPr>
        <w:tabs>
          <w:tab w:val="left" w:pos="7600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«ВЕСТИ ДУМЫ»</w:t>
      </w:r>
    </w:p>
    <w:p w:rsidR="007A2691" w:rsidRDefault="007A2691" w:rsidP="007A2691">
      <w:pPr>
        <w:tabs>
          <w:tab w:val="left" w:pos="7600"/>
        </w:tabs>
        <w:jc w:val="center"/>
        <w:rPr>
          <w:b/>
          <w:szCs w:val="28"/>
        </w:rPr>
      </w:pPr>
      <w:r>
        <w:rPr>
          <w:b/>
          <w:szCs w:val="28"/>
        </w:rPr>
        <w:t>Информационное издание № 24</w:t>
      </w:r>
    </w:p>
    <w:p w:rsidR="007A2691" w:rsidRDefault="007A2691" w:rsidP="007A2691">
      <w:pPr>
        <w:pBdr>
          <w:bottom w:val="single" w:sz="12" w:space="1" w:color="auto"/>
        </w:pBdr>
        <w:tabs>
          <w:tab w:val="left" w:pos="2520"/>
          <w:tab w:val="left" w:pos="7600"/>
        </w:tabs>
        <w:jc w:val="center"/>
        <w:rPr>
          <w:b/>
          <w:sz w:val="32"/>
          <w:szCs w:val="32"/>
        </w:rPr>
      </w:pPr>
      <w:r>
        <w:rPr>
          <w:b/>
          <w:szCs w:val="28"/>
        </w:rPr>
        <w:t>Троицкого муниципального образования от 27 июня 2020 года</w:t>
      </w:r>
      <w:r>
        <w:rPr>
          <w:b/>
          <w:sz w:val="32"/>
          <w:szCs w:val="32"/>
        </w:rPr>
        <w:t>.</w:t>
      </w:r>
    </w:p>
    <w:p w:rsidR="007A2691" w:rsidRPr="00773246" w:rsidRDefault="007A2691" w:rsidP="007A2691">
      <w:pPr>
        <w:jc w:val="center"/>
        <w:rPr>
          <w:rFonts w:eastAsia="Arial"/>
          <w:b/>
          <w:sz w:val="32"/>
        </w:rPr>
      </w:pPr>
      <w:r>
        <w:rPr>
          <w:rFonts w:eastAsia="Arial"/>
          <w:b/>
          <w:sz w:val="32"/>
        </w:rPr>
        <w:t>26.06.2020 г. №21/200</w:t>
      </w:r>
    </w:p>
    <w:p w:rsidR="007A2691" w:rsidRPr="00773246" w:rsidRDefault="007A2691" w:rsidP="007A2691">
      <w:pPr>
        <w:jc w:val="center"/>
        <w:rPr>
          <w:rFonts w:eastAsia="Arial"/>
          <w:b/>
          <w:sz w:val="32"/>
        </w:rPr>
      </w:pPr>
      <w:r w:rsidRPr="00773246">
        <w:rPr>
          <w:rFonts w:eastAsia="Arial"/>
          <w:b/>
          <w:sz w:val="32"/>
        </w:rPr>
        <w:t>РОССИЙСКАЯ ФЕДЕРАЦИЯ</w:t>
      </w:r>
    </w:p>
    <w:p w:rsidR="007A2691" w:rsidRPr="00773246" w:rsidRDefault="007A2691" w:rsidP="007A2691">
      <w:pPr>
        <w:jc w:val="center"/>
        <w:rPr>
          <w:rFonts w:eastAsia="Arial"/>
          <w:b/>
          <w:sz w:val="32"/>
        </w:rPr>
      </w:pPr>
      <w:r w:rsidRPr="00773246">
        <w:rPr>
          <w:rFonts w:eastAsia="Arial"/>
          <w:b/>
          <w:sz w:val="32"/>
        </w:rPr>
        <w:t>ИРКУТСКАЯ ОБЛАСТЬ</w:t>
      </w:r>
    </w:p>
    <w:p w:rsidR="007A2691" w:rsidRPr="00773246" w:rsidRDefault="007A2691" w:rsidP="007A2691">
      <w:pPr>
        <w:jc w:val="center"/>
        <w:rPr>
          <w:rFonts w:eastAsia="Arial"/>
          <w:b/>
          <w:sz w:val="32"/>
        </w:rPr>
      </w:pPr>
      <w:r w:rsidRPr="00773246">
        <w:rPr>
          <w:rFonts w:eastAsia="Arial"/>
          <w:b/>
          <w:sz w:val="32"/>
        </w:rPr>
        <w:t>ЗАЛАРИНСКИЙ РАЙОН</w:t>
      </w:r>
    </w:p>
    <w:p w:rsidR="007A2691" w:rsidRPr="00773246" w:rsidRDefault="007A2691" w:rsidP="007A2691">
      <w:pPr>
        <w:jc w:val="center"/>
        <w:rPr>
          <w:rFonts w:eastAsia="Arial"/>
          <w:b/>
          <w:sz w:val="32"/>
        </w:rPr>
      </w:pPr>
      <w:r w:rsidRPr="00773246">
        <w:rPr>
          <w:rFonts w:eastAsia="Arial"/>
          <w:b/>
          <w:sz w:val="32"/>
        </w:rPr>
        <w:t xml:space="preserve">ТРОИЦКОЕ </w:t>
      </w:r>
      <w:r w:rsidRPr="00773246">
        <w:rPr>
          <w:rFonts w:eastAsia="Arial"/>
          <w:b/>
          <w:color w:val="1D1B11"/>
          <w:sz w:val="32"/>
        </w:rPr>
        <w:t>МУНИЦИПАЛЬНОЕ ОБРАЗОВАНИЕ</w:t>
      </w:r>
    </w:p>
    <w:p w:rsidR="007A2691" w:rsidRPr="00773246" w:rsidRDefault="007A2691" w:rsidP="007A2691">
      <w:pPr>
        <w:jc w:val="center"/>
        <w:rPr>
          <w:rFonts w:eastAsia="Arial"/>
          <w:b/>
          <w:sz w:val="32"/>
        </w:rPr>
      </w:pPr>
      <w:r w:rsidRPr="00773246">
        <w:rPr>
          <w:rFonts w:eastAsia="Arial"/>
          <w:b/>
          <w:sz w:val="32"/>
        </w:rPr>
        <w:t>ДУМА</w:t>
      </w:r>
    </w:p>
    <w:p w:rsidR="007A2691" w:rsidRPr="00773246" w:rsidRDefault="007A2691" w:rsidP="007A2691">
      <w:pPr>
        <w:jc w:val="center"/>
        <w:rPr>
          <w:rFonts w:eastAsia="Arial"/>
          <w:b/>
          <w:sz w:val="32"/>
        </w:rPr>
      </w:pPr>
      <w:r w:rsidRPr="00773246">
        <w:rPr>
          <w:rFonts w:eastAsia="Arial"/>
          <w:b/>
          <w:sz w:val="32"/>
        </w:rPr>
        <w:t>РЕШЕНИЕ</w:t>
      </w:r>
    </w:p>
    <w:p w:rsidR="007A2691" w:rsidRPr="00773246" w:rsidRDefault="007A2691" w:rsidP="007A2691">
      <w:pPr>
        <w:rPr>
          <w:rFonts w:eastAsia="Arial"/>
          <w:b/>
          <w:sz w:val="32"/>
        </w:rPr>
      </w:pPr>
    </w:p>
    <w:p w:rsidR="007A2691" w:rsidRDefault="007A2691" w:rsidP="007A2691">
      <w:pPr>
        <w:jc w:val="center"/>
        <w:rPr>
          <w:b/>
          <w:sz w:val="32"/>
          <w:szCs w:val="32"/>
        </w:rPr>
      </w:pPr>
      <w:r w:rsidRPr="00552187">
        <w:rPr>
          <w:b/>
          <w:sz w:val="32"/>
          <w:szCs w:val="32"/>
        </w:rPr>
        <w:t>«О ВНЕ</w:t>
      </w:r>
      <w:r>
        <w:rPr>
          <w:b/>
          <w:sz w:val="32"/>
          <w:szCs w:val="32"/>
        </w:rPr>
        <w:t xml:space="preserve">СЕНИИ ИЗМЕНЕНИЙ В РЕШЕНИЕ ДУМЫ </w:t>
      </w:r>
      <w:r w:rsidRPr="00552187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Т</w:t>
      </w:r>
      <w:r w:rsidRPr="0055218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05.03.2018 Г. №44/198 «ОБ УТВЕРЖДЕНИИ </w:t>
      </w:r>
      <w:proofErr w:type="gramStart"/>
      <w:r>
        <w:rPr>
          <w:b/>
          <w:sz w:val="32"/>
          <w:szCs w:val="32"/>
        </w:rPr>
        <w:t>ПРОГРАММЫ КОМПЛЕКСНОГО РАЗВИТИЯ СИСТЕМ КОММУНАЛЬНОЙ ИНФРАСТРУКТУРЫ ТРОИЦКОГО МУНИЦИПАЛЬНОГО ОБРАЗОВАНИЯ</w:t>
      </w:r>
      <w:proofErr w:type="gramEnd"/>
      <w:r>
        <w:rPr>
          <w:b/>
          <w:sz w:val="32"/>
          <w:szCs w:val="32"/>
        </w:rPr>
        <w:t xml:space="preserve"> 2018-2032 ГГ.»</w:t>
      </w:r>
    </w:p>
    <w:p w:rsidR="007A2691" w:rsidRDefault="007A2691" w:rsidP="007A2691">
      <w:pPr>
        <w:rPr>
          <w:b/>
          <w:sz w:val="32"/>
          <w:szCs w:val="32"/>
        </w:rPr>
      </w:pPr>
    </w:p>
    <w:p w:rsidR="007A2691" w:rsidRPr="0089038B" w:rsidRDefault="007A2691" w:rsidP="007A2691">
      <w:pPr>
        <w:jc w:val="both"/>
      </w:pPr>
      <w:r w:rsidRPr="0089038B">
        <w:t>Руководствуясь Федеральным законом № 131-ФЗ от 06.10.2003 г.» Об общих принципах организации местного самоуправления в Российской Федерации, Уставом Троицкого МО</w:t>
      </w:r>
    </w:p>
    <w:p w:rsidR="007A2691" w:rsidRDefault="007A2691" w:rsidP="007A2691">
      <w:pPr>
        <w:jc w:val="center"/>
        <w:rPr>
          <w:b/>
          <w:sz w:val="30"/>
          <w:szCs w:val="30"/>
        </w:rPr>
      </w:pPr>
      <w:r w:rsidRPr="0089038B">
        <w:rPr>
          <w:b/>
          <w:sz w:val="30"/>
          <w:szCs w:val="30"/>
        </w:rPr>
        <w:t>РЕШИЛА:</w:t>
      </w:r>
    </w:p>
    <w:p w:rsidR="007A2691" w:rsidRPr="0089038B" w:rsidRDefault="007A2691" w:rsidP="007A2691">
      <w:pPr>
        <w:jc w:val="center"/>
        <w:rPr>
          <w:b/>
          <w:i/>
          <w:sz w:val="30"/>
          <w:szCs w:val="30"/>
        </w:rPr>
      </w:pPr>
    </w:p>
    <w:p w:rsidR="007A2691" w:rsidRPr="0089038B" w:rsidRDefault="007A2691" w:rsidP="007A2691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9038B">
        <w:rPr>
          <w:rFonts w:ascii="Arial" w:hAnsi="Arial" w:cs="Arial"/>
          <w:sz w:val="24"/>
          <w:szCs w:val="24"/>
        </w:rPr>
        <w:t>Внести следующие изменения в программу комплексного развития систем коммунальной инфраструктуры Троицкого муниципального образования  на период 2020-2032 годы.</w:t>
      </w:r>
    </w:p>
    <w:p w:rsidR="007A2691" w:rsidRPr="0089038B" w:rsidRDefault="007A2691" w:rsidP="007A2691">
      <w:pPr>
        <w:ind w:left="360"/>
        <w:jc w:val="both"/>
      </w:pPr>
      <w:r w:rsidRPr="0089038B">
        <w:t xml:space="preserve">а) раздел 1  наименование добавить  на 2021 год </w:t>
      </w:r>
    </w:p>
    <w:p w:rsidR="007A2691" w:rsidRPr="0089038B" w:rsidRDefault="007A2691" w:rsidP="007A2691">
      <w:pPr>
        <w:ind w:left="360"/>
        <w:jc w:val="both"/>
      </w:pPr>
      <w:r w:rsidRPr="0089038B">
        <w:t>разработка проектно-сметной документации по объекту «Строительство централизованной системы водоснабжения с</w:t>
      </w:r>
      <w:proofErr w:type="gramStart"/>
      <w:r w:rsidRPr="0089038B">
        <w:t>.Т</w:t>
      </w:r>
      <w:proofErr w:type="gramEnd"/>
      <w:r w:rsidRPr="0089038B">
        <w:t xml:space="preserve">роицк, </w:t>
      </w:r>
      <w:proofErr w:type="spellStart"/>
      <w:r w:rsidRPr="0089038B">
        <w:t>Заларинского</w:t>
      </w:r>
      <w:proofErr w:type="spellEnd"/>
      <w:r w:rsidRPr="0089038B">
        <w:t xml:space="preserve"> района» на сумму 11751,4 тыс.руб.в том числе областного бюджета 11633,88 тыс. рублей, бюджета Троицкого муниципального </w:t>
      </w:r>
      <w:r>
        <w:t xml:space="preserve">образования-117,514 тыс.рублей </w:t>
      </w:r>
    </w:p>
    <w:p w:rsidR="007A2691" w:rsidRPr="0089038B" w:rsidRDefault="007A2691" w:rsidP="007A2691">
      <w:pPr>
        <w:ind w:left="360"/>
        <w:jc w:val="both"/>
      </w:pPr>
      <w:r>
        <w:t xml:space="preserve"> </w:t>
      </w:r>
      <w:r w:rsidRPr="0089038B">
        <w:t>добавить на 2022 год</w:t>
      </w:r>
    </w:p>
    <w:p w:rsidR="007A2691" w:rsidRPr="0089038B" w:rsidRDefault="007A2691" w:rsidP="007A2691">
      <w:pPr>
        <w:ind w:left="360"/>
        <w:jc w:val="both"/>
      </w:pPr>
      <w:r w:rsidRPr="0089038B">
        <w:t>б) Строительство централизованной системы водоснабжения с</w:t>
      </w:r>
      <w:proofErr w:type="gramStart"/>
      <w:r w:rsidRPr="0089038B">
        <w:t>.Т</w:t>
      </w:r>
      <w:proofErr w:type="gramEnd"/>
      <w:r w:rsidRPr="0089038B">
        <w:t xml:space="preserve">роицк на сумму 90269,500 тыс.рублей ,в том числе из областного бюджета 89366,80 тыс.рублей, местного бюджета 902,695 тыс.рублей </w:t>
      </w:r>
    </w:p>
    <w:p w:rsidR="007A2691" w:rsidRPr="0089038B" w:rsidRDefault="007A2691" w:rsidP="007A2691">
      <w:pPr>
        <w:jc w:val="both"/>
      </w:pPr>
      <w:r w:rsidRPr="0089038B">
        <w:t>2. Настоящее решение опубликов</w:t>
      </w:r>
      <w:r>
        <w:t xml:space="preserve">ать в информационном издании </w:t>
      </w:r>
      <w:r w:rsidRPr="0089038B">
        <w:t>«Вести Думы» и разместить на официальном сайте администрации Троицко</w:t>
      </w:r>
      <w:r>
        <w:t xml:space="preserve">го муниципального образования </w:t>
      </w:r>
      <w:r w:rsidRPr="0089038B">
        <w:t xml:space="preserve"> и информационно – телекоммуникационной сети «Интернет»</w:t>
      </w:r>
    </w:p>
    <w:p w:rsidR="007A2691" w:rsidRPr="0089038B" w:rsidRDefault="007A2691" w:rsidP="007A2691">
      <w:pPr>
        <w:jc w:val="both"/>
      </w:pPr>
      <w:r w:rsidRPr="0089038B">
        <w:t xml:space="preserve">3. </w:t>
      </w:r>
      <w:proofErr w:type="gramStart"/>
      <w:r w:rsidRPr="0089038B">
        <w:t>Контроль за</w:t>
      </w:r>
      <w:proofErr w:type="gramEnd"/>
      <w:r w:rsidRPr="0089038B">
        <w:t xml:space="preserve"> исполнением настоящего решения возложить на заместителя главы администрации Найденову Н.И.</w:t>
      </w:r>
    </w:p>
    <w:p w:rsidR="007A2691" w:rsidRPr="0089038B" w:rsidRDefault="007A2691" w:rsidP="007A2691">
      <w:pPr>
        <w:jc w:val="both"/>
      </w:pPr>
    </w:p>
    <w:p w:rsidR="007A2691" w:rsidRPr="0089038B" w:rsidRDefault="007A2691" w:rsidP="007A2691">
      <w:pPr>
        <w:jc w:val="both"/>
      </w:pPr>
    </w:p>
    <w:p w:rsidR="007A2691" w:rsidRDefault="007A2691" w:rsidP="007A2691">
      <w:pPr>
        <w:rPr>
          <w:b/>
          <w:sz w:val="32"/>
          <w:szCs w:val="32"/>
        </w:rPr>
      </w:pPr>
      <w:r w:rsidRPr="0089038B">
        <w:t xml:space="preserve"> Глава Троицкого  муниципального образования О.Б.Бородин</w:t>
      </w:r>
    </w:p>
    <w:p w:rsidR="007A2691" w:rsidRPr="00156EFD" w:rsidRDefault="007A2691" w:rsidP="007A2691"/>
    <w:p w:rsidR="007A2691" w:rsidRPr="00B90E0B" w:rsidRDefault="007A2691" w:rsidP="007A2691">
      <w:pPr>
        <w:pStyle w:val="a7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B90E0B">
        <w:rPr>
          <w:rFonts w:ascii="Courier New" w:hAnsi="Courier New" w:cs="Courier New"/>
          <w:sz w:val="22"/>
          <w:szCs w:val="22"/>
        </w:rPr>
        <w:t>УТВЕРЖДЕНА</w:t>
      </w:r>
    </w:p>
    <w:p w:rsidR="007A2691" w:rsidRPr="00B90E0B" w:rsidRDefault="007A2691" w:rsidP="007A269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Решением Думы</w:t>
      </w:r>
      <w:r w:rsidRPr="00B90E0B">
        <w:rPr>
          <w:rFonts w:ascii="Courier New" w:hAnsi="Courier New" w:cs="Courier New"/>
          <w:sz w:val="22"/>
          <w:szCs w:val="22"/>
        </w:rPr>
        <w:t xml:space="preserve"> </w:t>
      </w:r>
    </w:p>
    <w:p w:rsidR="007A2691" w:rsidRPr="00B90E0B" w:rsidRDefault="007A2691" w:rsidP="007A269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Pr="00B90E0B">
        <w:rPr>
          <w:rFonts w:ascii="Courier New" w:hAnsi="Courier New" w:cs="Courier New"/>
          <w:sz w:val="22"/>
          <w:szCs w:val="22"/>
        </w:rPr>
        <w:t>Троицкого муниципального образования</w:t>
      </w:r>
    </w:p>
    <w:p w:rsidR="007A2691" w:rsidRPr="00B90E0B" w:rsidRDefault="007A2691" w:rsidP="007A269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Pr="00B90E0B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19.06</w:t>
      </w:r>
      <w:r w:rsidRPr="00B90E0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20</w:t>
      </w:r>
      <w:r w:rsidRPr="00B90E0B">
        <w:rPr>
          <w:rFonts w:ascii="Courier New" w:hAnsi="Courier New" w:cs="Courier New"/>
          <w:sz w:val="22"/>
          <w:szCs w:val="22"/>
        </w:rPr>
        <w:t>г.</w:t>
      </w:r>
      <w:r>
        <w:rPr>
          <w:rFonts w:ascii="Courier New" w:hAnsi="Courier New" w:cs="Courier New"/>
          <w:sz w:val="22"/>
          <w:szCs w:val="22"/>
        </w:rPr>
        <w:t xml:space="preserve"> №21</w:t>
      </w:r>
      <w:r w:rsidRPr="00B90E0B">
        <w:rPr>
          <w:rFonts w:ascii="Courier New" w:hAnsi="Courier New" w:cs="Courier New"/>
          <w:sz w:val="22"/>
          <w:szCs w:val="22"/>
        </w:rPr>
        <w:t>/</w:t>
      </w:r>
      <w:r>
        <w:rPr>
          <w:rFonts w:ascii="Courier New" w:hAnsi="Courier New" w:cs="Courier New"/>
          <w:sz w:val="22"/>
          <w:szCs w:val="22"/>
        </w:rPr>
        <w:t>200</w:t>
      </w:r>
    </w:p>
    <w:p w:rsidR="007A2691" w:rsidRDefault="007A2691" w:rsidP="007A2691">
      <w:pPr>
        <w:tabs>
          <w:tab w:val="left" w:pos="3540"/>
        </w:tabs>
      </w:pPr>
    </w:p>
    <w:p w:rsidR="007A2691" w:rsidRPr="00B90E0B" w:rsidRDefault="007A2691" w:rsidP="007A2691">
      <w:pPr>
        <w:tabs>
          <w:tab w:val="left" w:pos="3540"/>
        </w:tabs>
      </w:pPr>
    </w:p>
    <w:p w:rsidR="007A2691" w:rsidRPr="0089038B" w:rsidRDefault="007A2691" w:rsidP="007A2691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b/>
          <w:bCs/>
          <w:sz w:val="30"/>
          <w:szCs w:val="30"/>
        </w:rPr>
      </w:pPr>
      <w:r w:rsidRPr="0089038B">
        <w:rPr>
          <w:b/>
          <w:bCs/>
          <w:sz w:val="30"/>
          <w:szCs w:val="30"/>
        </w:rPr>
        <w:t>ПРОГРАММА</w:t>
      </w:r>
    </w:p>
    <w:p w:rsidR="007A2691" w:rsidRPr="0089038B" w:rsidRDefault="007A2691" w:rsidP="007A2691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sz w:val="30"/>
          <w:szCs w:val="30"/>
        </w:rPr>
      </w:pPr>
      <w:r w:rsidRPr="0089038B">
        <w:rPr>
          <w:b/>
          <w:bCs/>
          <w:sz w:val="30"/>
          <w:szCs w:val="30"/>
        </w:rPr>
        <w:t>КОМПЛЕКСНОГО РАЗВИТИЯ СИСТЕМ КОММУНАЛЬНОЙ ИНФРАСТРУКТУРЫ ТРОИЦКОГО МУНИЦИПАЛЬНОГО ОБРАЗОВАНИЯ НА 2020 – 2032 ГОДЫ</w:t>
      </w:r>
    </w:p>
    <w:p w:rsidR="007A2691" w:rsidRPr="00C3542A" w:rsidRDefault="007A2691" w:rsidP="007A2691">
      <w:pPr>
        <w:rPr>
          <w:bCs/>
        </w:rPr>
      </w:pPr>
      <w:bookmarkStart w:id="0" w:name="sub_50"/>
    </w:p>
    <w:p w:rsidR="007A2691" w:rsidRPr="0089038B" w:rsidRDefault="007A2691" w:rsidP="007A2691">
      <w:pPr>
        <w:jc w:val="center"/>
        <w:rPr>
          <w:rFonts w:ascii="Courier New" w:hAnsi="Courier New" w:cs="Courier New"/>
          <w:bCs/>
          <w:sz w:val="22"/>
          <w:szCs w:val="22"/>
        </w:rPr>
      </w:pPr>
      <w:r w:rsidRPr="0089038B">
        <w:rPr>
          <w:rFonts w:ascii="Courier New" w:hAnsi="Courier New" w:cs="Courier New"/>
          <w:bCs/>
          <w:sz w:val="22"/>
          <w:szCs w:val="22"/>
        </w:rPr>
        <w:t>ПАСПОРТ ПРОГРАММЫ</w:t>
      </w:r>
    </w:p>
    <w:p w:rsidR="007A2691" w:rsidRPr="0089038B" w:rsidRDefault="007A2691" w:rsidP="007A2691">
      <w:pPr>
        <w:rPr>
          <w:rFonts w:ascii="Courier New" w:hAnsi="Courier New" w:cs="Courier New"/>
          <w:bCs/>
          <w:sz w:val="22"/>
          <w:szCs w:val="22"/>
        </w:rPr>
      </w:pPr>
    </w:p>
    <w:tbl>
      <w:tblPr>
        <w:tblW w:w="10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2"/>
        <w:gridCol w:w="6976"/>
      </w:tblGrid>
      <w:tr w:rsidR="007A2691" w:rsidRPr="0089038B" w:rsidTr="00D2071E">
        <w:tblPrEx>
          <w:tblCellMar>
            <w:top w:w="0" w:type="dxa"/>
            <w:bottom w:w="0" w:type="dxa"/>
          </w:tblCellMar>
        </w:tblPrEx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7A2691" w:rsidRPr="0089038B" w:rsidRDefault="007A2691" w:rsidP="00D2071E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Наименование Програ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691" w:rsidRPr="0089038B" w:rsidRDefault="007A2691" w:rsidP="00D2071E">
            <w:pPr>
              <w:pStyle w:val="a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 xml:space="preserve">Программа комплексного </w:t>
            </w:r>
            <w:proofErr w:type="gramStart"/>
            <w:r w:rsidRPr="0089038B">
              <w:rPr>
                <w:rFonts w:ascii="Courier New" w:hAnsi="Courier New" w:cs="Courier New"/>
                <w:sz w:val="22"/>
                <w:szCs w:val="22"/>
              </w:rPr>
              <w:t>развития систем коммунал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ной инфраструктуры казенного учреждения администрации Троицкого муниципального образования</w:t>
            </w:r>
            <w:proofErr w:type="gramEnd"/>
            <w:r w:rsidRPr="0089038B">
              <w:rPr>
                <w:rFonts w:ascii="Courier New" w:hAnsi="Courier New" w:cs="Courier New"/>
                <w:sz w:val="22"/>
                <w:szCs w:val="22"/>
              </w:rPr>
              <w:t xml:space="preserve"> на 2020 - 2032 годы.</w:t>
            </w:r>
          </w:p>
        </w:tc>
      </w:tr>
      <w:tr w:rsidR="007A2691" w:rsidRPr="0089038B" w:rsidTr="00D2071E">
        <w:tblPrEx>
          <w:tblCellMar>
            <w:top w:w="0" w:type="dxa"/>
            <w:bottom w:w="0" w:type="dxa"/>
          </w:tblCellMar>
        </w:tblPrEx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1" w:rsidRPr="0089038B" w:rsidRDefault="007A2691" w:rsidP="00D2071E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Основание для разрабо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ки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691" w:rsidRPr="0089038B" w:rsidRDefault="007A2691" w:rsidP="00D2071E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hyperlink r:id="rId5" w:history="1">
              <w:r w:rsidRPr="0089038B">
                <w:rPr>
                  <w:rStyle w:val="a4"/>
                  <w:rFonts w:ascii="Courier New" w:hAnsi="Courier New" w:cs="Courier New"/>
                  <w:b w:val="0"/>
                  <w:bCs w:val="0"/>
                  <w:color w:val="auto"/>
                  <w:sz w:val="22"/>
                  <w:szCs w:val="22"/>
                </w:rPr>
                <w:t>Федеральный закон</w:t>
              </w:r>
            </w:hyperlink>
            <w:r w:rsidRPr="0089038B">
              <w:rPr>
                <w:rFonts w:ascii="Courier New" w:hAnsi="Courier New" w:cs="Courier New"/>
                <w:sz w:val="22"/>
                <w:szCs w:val="22"/>
              </w:rPr>
              <w:t xml:space="preserve"> от 30.12.2004 №210-ФЗ «Об основах регулирования тарифов организаций коммунал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ного комплекса».</w:t>
            </w:r>
          </w:p>
          <w:p w:rsidR="007A2691" w:rsidRPr="0089038B" w:rsidRDefault="007A2691" w:rsidP="00D2071E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hyperlink r:id="rId6" w:history="1">
              <w:r w:rsidRPr="0089038B">
                <w:rPr>
                  <w:rStyle w:val="a4"/>
                  <w:rFonts w:ascii="Courier New" w:hAnsi="Courier New" w:cs="Courier New"/>
                  <w:b w:val="0"/>
                  <w:bCs w:val="0"/>
                  <w:color w:val="auto"/>
                  <w:sz w:val="22"/>
                  <w:szCs w:val="22"/>
                </w:rPr>
                <w:t>Федеральный закон</w:t>
              </w:r>
            </w:hyperlink>
            <w:r w:rsidRPr="0089038B">
              <w:rPr>
                <w:rFonts w:ascii="Courier New" w:hAnsi="Courier New" w:cs="Courier New"/>
                <w:sz w:val="22"/>
                <w:szCs w:val="22"/>
              </w:rPr>
              <w:t xml:space="preserve"> от 06.10.2003 №131-Ф3 «Об о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щих принципах организации местного самоуправления в Российской Федерации».</w:t>
            </w:r>
          </w:p>
          <w:p w:rsidR="007A2691" w:rsidRPr="0089038B" w:rsidRDefault="007A2691" w:rsidP="00D2071E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hyperlink r:id="rId7" w:history="1">
              <w:r w:rsidRPr="0089038B">
                <w:rPr>
                  <w:rStyle w:val="a4"/>
                  <w:rFonts w:ascii="Courier New" w:hAnsi="Courier New" w:cs="Courier New"/>
                  <w:b w:val="0"/>
                  <w:bCs w:val="0"/>
                  <w:color w:val="auto"/>
                  <w:sz w:val="22"/>
                  <w:szCs w:val="22"/>
                </w:rPr>
                <w:t>Постановление</w:t>
              </w:r>
            </w:hyperlink>
            <w:r w:rsidRPr="0089038B">
              <w:rPr>
                <w:rFonts w:ascii="Courier New" w:hAnsi="Courier New" w:cs="Courier New"/>
                <w:sz w:val="22"/>
                <w:szCs w:val="22"/>
              </w:rPr>
              <w:t xml:space="preserve"> Правительства Российской Федер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ции от 13.02.2006 №83 «Об утверждении Правил определения и предоставления технических условий по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ключения объектов капитального строительства к сетям инженерно-технического обеспечения и Правил по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ключения объекта капитального строительства к сетям инженерно-технического обеспечения».</w:t>
            </w:r>
          </w:p>
        </w:tc>
      </w:tr>
      <w:tr w:rsidR="007A2691" w:rsidRPr="0089038B" w:rsidTr="00D2071E">
        <w:tblPrEx>
          <w:tblCellMar>
            <w:top w:w="0" w:type="dxa"/>
            <w:bottom w:w="0" w:type="dxa"/>
          </w:tblCellMar>
        </w:tblPrEx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1" w:rsidRPr="0089038B" w:rsidRDefault="007A2691" w:rsidP="00D2071E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691" w:rsidRPr="0089038B" w:rsidRDefault="007A2691" w:rsidP="00D2071E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 xml:space="preserve">-администрация Троицкого муниципального образования </w:t>
            </w:r>
          </w:p>
        </w:tc>
      </w:tr>
      <w:tr w:rsidR="007A2691" w:rsidRPr="0089038B" w:rsidTr="00D2071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1" w:rsidRPr="0089038B" w:rsidRDefault="007A2691" w:rsidP="00D2071E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Разработчики Програ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691" w:rsidRPr="0089038B" w:rsidRDefault="007A2691" w:rsidP="00D2071E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 xml:space="preserve">-администрация Троицкого муниципального образования </w:t>
            </w:r>
          </w:p>
        </w:tc>
      </w:tr>
      <w:tr w:rsidR="007A2691" w:rsidRPr="0089038B" w:rsidTr="00D2071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1" w:rsidRPr="0089038B" w:rsidRDefault="007A2691" w:rsidP="00D2071E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Исполнители Програ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691" w:rsidRPr="0089038B" w:rsidRDefault="007A2691" w:rsidP="00D207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-администрация Троицкого муниципального образования</w:t>
            </w:r>
          </w:p>
          <w:p w:rsidR="007A2691" w:rsidRPr="0089038B" w:rsidRDefault="007A2691" w:rsidP="00D207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-Муниципальное унитарное предприятие «МУП «Росинка»</w:t>
            </w:r>
          </w:p>
          <w:p w:rsidR="007A2691" w:rsidRPr="0089038B" w:rsidRDefault="007A2691" w:rsidP="00D207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2691" w:rsidRPr="0089038B" w:rsidTr="00D2071E">
        <w:tblPrEx>
          <w:tblCellMar>
            <w:top w:w="0" w:type="dxa"/>
            <w:bottom w:w="0" w:type="dxa"/>
          </w:tblCellMar>
        </w:tblPrEx>
        <w:trPr>
          <w:trHeight w:val="2626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1" w:rsidRPr="0089038B" w:rsidRDefault="007A2691" w:rsidP="00D2071E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691" w:rsidRPr="0089038B" w:rsidRDefault="007A2691" w:rsidP="00D2071E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- повышение эффективности функционирования ко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мунальных систем жизнеобеспечения казенного учреждения администрации Троицкого муниципального образования</w:t>
            </w:r>
            <w:proofErr w:type="gramStart"/>
            <w:r w:rsidRPr="0089038B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89038B">
              <w:rPr>
                <w:rFonts w:ascii="Courier New" w:hAnsi="Courier New" w:cs="Courier New"/>
                <w:sz w:val="22"/>
                <w:szCs w:val="22"/>
              </w:rPr>
              <w:t xml:space="preserve"> увеличение мощности, пропускной способности и сроков эксплуатации систем коммунальной инфраструктуры;</w:t>
            </w:r>
          </w:p>
          <w:p w:rsidR="007A2691" w:rsidRPr="0089038B" w:rsidRDefault="007A2691" w:rsidP="00D2071E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- обеспечение возможности подключения строящихся жилых объектов и объектов социально-культурного, бытового и промышленного назначения к системе ко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 xml:space="preserve">мунальной инфраструктуры казенного учреждения администрации Троицкого муниципального образования </w:t>
            </w:r>
          </w:p>
          <w:p w:rsidR="007A2691" w:rsidRPr="0089038B" w:rsidRDefault="007A2691" w:rsidP="00D2071E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- создание условий для устойчивого социально-экономического развития казенного учреждения администрации Троицкого муниципального образования путем рефо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мирования отрасли жилищно-коммунального хозяйства (далее – ЖКХ);</w:t>
            </w:r>
          </w:p>
          <w:p w:rsidR="007A2691" w:rsidRPr="0089038B" w:rsidRDefault="007A2691" w:rsidP="00D2071E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-совершенствование механизмов эффективного упра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ления муниципальным имуществом;</w:t>
            </w:r>
          </w:p>
          <w:p w:rsidR="007A2691" w:rsidRPr="0089038B" w:rsidRDefault="007A2691" w:rsidP="00D2071E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- создание благоприятных условий привлечения инв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стиций в жилищно-коммунальный сектор казенного учреждения администрации Троицкого муниципального образования;</w:t>
            </w:r>
          </w:p>
          <w:p w:rsidR="007A2691" w:rsidRPr="0089038B" w:rsidRDefault="007A2691" w:rsidP="00D2071E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- внедрение ресурсосберегающих технологий;</w:t>
            </w:r>
          </w:p>
          <w:p w:rsidR="007A2691" w:rsidRPr="0089038B" w:rsidRDefault="007A2691" w:rsidP="00D207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 xml:space="preserve">- улучшение экологической ситуации на территории  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администрации Троицкого муниципального образования.</w:t>
            </w:r>
          </w:p>
        </w:tc>
      </w:tr>
      <w:tr w:rsidR="007A2691" w:rsidRPr="0089038B" w:rsidTr="00D2071E">
        <w:tblPrEx>
          <w:tblCellMar>
            <w:top w:w="0" w:type="dxa"/>
            <w:bottom w:w="0" w:type="dxa"/>
          </w:tblCellMar>
        </w:tblPrEx>
        <w:trPr>
          <w:trHeight w:val="2908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1" w:rsidRPr="0089038B" w:rsidRDefault="007A2691" w:rsidP="00D2071E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lastRenderedPageBreak/>
              <w:t>Задачи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691" w:rsidRPr="0089038B" w:rsidRDefault="007A2691" w:rsidP="00D207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- капитальный ремонт систем водоснабжения,  теплоснабжения с применением современных материалов;</w:t>
            </w:r>
          </w:p>
          <w:p w:rsidR="007A2691" w:rsidRPr="0089038B" w:rsidRDefault="007A2691" w:rsidP="00D207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- обустройство и оснащение оборудованием объектов, используемых для утилизации (захоронения) твердых бытовых отходов;</w:t>
            </w:r>
          </w:p>
          <w:p w:rsidR="007A2691" w:rsidRPr="0089038B" w:rsidRDefault="007A2691" w:rsidP="00D207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- обеспечение условий для разработки инвестиционных программ организаций коммунального комплекса по развитию системы коммунальной инфраструктуры (далее - инвестиционные программы);</w:t>
            </w:r>
          </w:p>
          <w:p w:rsidR="007A2691" w:rsidRPr="0089038B" w:rsidRDefault="007A2691" w:rsidP="00D207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2691" w:rsidRPr="0089038B" w:rsidTr="00D2071E">
        <w:tblPrEx>
          <w:tblCellMar>
            <w:top w:w="0" w:type="dxa"/>
            <w:bottom w:w="0" w:type="dxa"/>
          </w:tblCellMar>
        </w:tblPrEx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1" w:rsidRPr="0089038B" w:rsidRDefault="007A2691" w:rsidP="00D2071E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Сроки реализации Пр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691" w:rsidRPr="0089038B" w:rsidRDefault="007A2691" w:rsidP="00D2071E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2020 - 2032 годы</w:t>
            </w:r>
          </w:p>
        </w:tc>
      </w:tr>
      <w:tr w:rsidR="007A2691" w:rsidRPr="0089038B" w:rsidTr="00D2071E">
        <w:tblPrEx>
          <w:tblCellMar>
            <w:top w:w="0" w:type="dxa"/>
            <w:bottom w:w="0" w:type="dxa"/>
          </w:tblCellMar>
        </w:tblPrEx>
        <w:trPr>
          <w:trHeight w:val="2386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1" w:rsidRPr="0089038B" w:rsidRDefault="007A2691" w:rsidP="00D2071E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Источники финансир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вания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691" w:rsidRPr="0089038B" w:rsidRDefault="007A2691" w:rsidP="00D2071E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мероприятий, входящих в Программу, осуществляется за счет:</w:t>
            </w:r>
          </w:p>
          <w:p w:rsidR="007A2691" w:rsidRPr="0089038B" w:rsidRDefault="007A2691" w:rsidP="00D2071E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- средств федерального бюджета;</w:t>
            </w:r>
          </w:p>
          <w:p w:rsidR="007A2691" w:rsidRPr="0089038B" w:rsidRDefault="007A2691" w:rsidP="00D2071E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- средств бюджета Иркутской области;</w:t>
            </w:r>
          </w:p>
          <w:p w:rsidR="007A2691" w:rsidRPr="0089038B" w:rsidRDefault="007A2691" w:rsidP="00D2071E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- средств местного бюджета;</w:t>
            </w:r>
          </w:p>
          <w:p w:rsidR="007A2691" w:rsidRPr="0089038B" w:rsidRDefault="007A2691" w:rsidP="00D2071E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-надбавок к тарифам на услуги организаций комм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нального комплекса;</w:t>
            </w:r>
          </w:p>
        </w:tc>
      </w:tr>
      <w:tr w:rsidR="007A2691" w:rsidRPr="0089038B" w:rsidTr="00D2071E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1" w:rsidRPr="0089038B" w:rsidRDefault="007A2691" w:rsidP="00D2071E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691" w:rsidRPr="0089038B" w:rsidRDefault="007A2691" w:rsidP="00D207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Программы приведен в приложении № 1 к настоящей Программе.</w:t>
            </w:r>
          </w:p>
          <w:p w:rsidR="007A2691" w:rsidRPr="0089038B" w:rsidRDefault="007A2691" w:rsidP="00D207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2691" w:rsidRPr="0089038B" w:rsidTr="00D2071E">
        <w:tblPrEx>
          <w:tblCellMar>
            <w:top w:w="0" w:type="dxa"/>
            <w:bottom w:w="0" w:type="dxa"/>
          </w:tblCellMar>
        </w:tblPrEx>
        <w:trPr>
          <w:trHeight w:val="4303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1" w:rsidRPr="0089038B" w:rsidRDefault="007A2691" w:rsidP="00D2071E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Важнейшие целевые индикаторы и показатели Программы</w:t>
            </w:r>
          </w:p>
          <w:p w:rsidR="007A2691" w:rsidRPr="0089038B" w:rsidRDefault="007A2691" w:rsidP="00D2071E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691" w:rsidRPr="0089038B" w:rsidRDefault="007A2691" w:rsidP="00D2071E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По системам коммунальной инфраструктуры в целом:</w:t>
            </w:r>
          </w:p>
          <w:p w:rsidR="007A2691" w:rsidRPr="0089038B" w:rsidRDefault="007A2691" w:rsidP="00D2071E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- снижение уровня износа объектов коммунальной инфраструктуры;</w:t>
            </w:r>
          </w:p>
          <w:p w:rsidR="007A2691" w:rsidRPr="0089038B" w:rsidRDefault="007A2691" w:rsidP="00D2071E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- доля средств внебюджетных источников в общем объеме инвестиций в модернизацию объектов коммунальной инфраструктуры</w:t>
            </w:r>
          </w:p>
          <w:p w:rsidR="007A2691" w:rsidRPr="0089038B" w:rsidRDefault="007A2691" w:rsidP="00D2071E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По системам теплоснабжения, водоснабжения:</w:t>
            </w:r>
          </w:p>
          <w:p w:rsidR="007A2691" w:rsidRPr="0089038B" w:rsidRDefault="007A2691" w:rsidP="00D2071E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- сокращение показателя удельного веса сетей, требующих замены;</w:t>
            </w:r>
          </w:p>
          <w:p w:rsidR="007A2691" w:rsidRPr="0089038B" w:rsidRDefault="007A2691" w:rsidP="00D2071E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- сокращение уровня потерь тепловой энергии, воды. По объектам, используемым для захоронения твердых бытовых отходов:</w:t>
            </w:r>
          </w:p>
          <w:p w:rsidR="007A2691" w:rsidRPr="0089038B" w:rsidRDefault="007A2691" w:rsidP="00D2071E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- обеспечение высокого коэффициента уплотнения твердых бытовых отходов.</w:t>
            </w:r>
          </w:p>
        </w:tc>
      </w:tr>
      <w:tr w:rsidR="007A2691" w:rsidRPr="0089038B" w:rsidTr="00D2071E">
        <w:tblPrEx>
          <w:tblCellMar>
            <w:top w:w="0" w:type="dxa"/>
            <w:bottom w:w="0" w:type="dxa"/>
          </w:tblCellMar>
        </w:tblPrEx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1" w:rsidRPr="0089038B" w:rsidRDefault="007A2691" w:rsidP="00D2071E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Планируемые результ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ты реализации Програ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691" w:rsidRPr="0089038B" w:rsidRDefault="007A2691" w:rsidP="00D2071E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- снижение издержек, повышение качества и надежности жилищно-коммунальных услуг;- ликвидация аварийных и полностью изношенных об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89038B">
              <w:rPr>
                <w:rFonts w:ascii="Courier New" w:hAnsi="Courier New" w:cs="Courier New"/>
                <w:sz w:val="22"/>
                <w:szCs w:val="22"/>
              </w:rPr>
              <w:t>ектов коммунального хозяйства;</w:t>
            </w:r>
          </w:p>
          <w:p w:rsidR="007A2691" w:rsidRPr="0089038B" w:rsidRDefault="007A2691" w:rsidP="00D2071E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- дальнейшая активизация жилищного строительства;</w:t>
            </w:r>
          </w:p>
          <w:p w:rsidR="007A2691" w:rsidRPr="0089038B" w:rsidRDefault="007A2691" w:rsidP="00D2071E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- экономия энергетических и иных ресурсов;</w:t>
            </w:r>
          </w:p>
          <w:p w:rsidR="007A2691" w:rsidRPr="0089038B" w:rsidRDefault="007A2691" w:rsidP="00D2071E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- улучшение экологической ситуации на территории Троицкого муниципального образования.</w:t>
            </w:r>
          </w:p>
        </w:tc>
      </w:tr>
      <w:tr w:rsidR="007A2691" w:rsidRPr="0089038B" w:rsidTr="00D2071E">
        <w:tblPrEx>
          <w:tblCellMar>
            <w:top w:w="0" w:type="dxa"/>
            <w:bottom w:w="0" w:type="dxa"/>
          </w:tblCellMar>
        </w:tblPrEx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1" w:rsidRPr="0089038B" w:rsidRDefault="007A2691" w:rsidP="00D2071E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Организация </w:t>
            </w:r>
            <w:proofErr w:type="gramStart"/>
            <w:r w:rsidRPr="0089038B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89038B">
              <w:rPr>
                <w:rFonts w:ascii="Courier New" w:hAnsi="Courier New" w:cs="Courier New"/>
                <w:sz w:val="22"/>
                <w:szCs w:val="22"/>
              </w:rPr>
              <w:t xml:space="preserve"> реализацией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691" w:rsidRPr="0089038B" w:rsidRDefault="007A2691" w:rsidP="00D2071E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038B">
              <w:rPr>
                <w:rFonts w:ascii="Courier New" w:hAnsi="Courier New" w:cs="Courier New"/>
                <w:sz w:val="22"/>
                <w:szCs w:val="22"/>
              </w:rPr>
              <w:t>администрация Троицкого муниципального образования.</w:t>
            </w:r>
          </w:p>
        </w:tc>
      </w:tr>
    </w:tbl>
    <w:p w:rsidR="007A2691" w:rsidRPr="00E52AAE" w:rsidRDefault="007A2691" w:rsidP="007A2691">
      <w:bookmarkStart w:id="1" w:name="sub_100"/>
    </w:p>
    <w:p w:rsidR="007A2691" w:rsidRPr="00B42B7F" w:rsidRDefault="007A2691" w:rsidP="007A2691">
      <w:pPr>
        <w:pStyle w:val="1"/>
        <w:ind w:firstLine="709"/>
        <w:rPr>
          <w:rFonts w:ascii="Arial" w:hAnsi="Arial" w:cs="Arial"/>
          <w:b w:val="0"/>
          <w:sz w:val="24"/>
          <w:szCs w:val="24"/>
        </w:rPr>
      </w:pPr>
      <w:r w:rsidRPr="00B42B7F">
        <w:rPr>
          <w:rFonts w:ascii="Arial" w:hAnsi="Arial" w:cs="Arial"/>
          <w:b w:val="0"/>
          <w:sz w:val="24"/>
          <w:szCs w:val="24"/>
        </w:rPr>
        <w:t>Введение</w:t>
      </w:r>
    </w:p>
    <w:p w:rsidR="007A2691" w:rsidRPr="00B42B7F" w:rsidRDefault="007A2691" w:rsidP="007A269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A2691" w:rsidRPr="00B42B7F" w:rsidRDefault="007A2691" w:rsidP="007A269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42B7F">
        <w:rPr>
          <w:sz w:val="24"/>
          <w:szCs w:val="24"/>
        </w:rPr>
        <w:t xml:space="preserve">Разработка Программы обусловлена необходимостью </w:t>
      </w:r>
      <w:proofErr w:type="gramStart"/>
      <w:r w:rsidRPr="00B42B7F">
        <w:rPr>
          <w:sz w:val="24"/>
          <w:szCs w:val="24"/>
        </w:rPr>
        <w:t>определения долгосрочных стратегических задач развития систем коммунальной инфраструктуры  Троицкого муниципального</w:t>
      </w:r>
      <w:proofErr w:type="gramEnd"/>
      <w:r w:rsidRPr="00B42B7F">
        <w:rPr>
          <w:sz w:val="24"/>
          <w:szCs w:val="24"/>
        </w:rPr>
        <w:t xml:space="preserve"> образования, формирования новых механизмов функционирования жилищно-коммунального комплекса и условий для привлечения инвестиций в целях реализации Генерального </w:t>
      </w:r>
      <w:hyperlink r:id="rId8" w:history="1">
        <w:r w:rsidRPr="00B42B7F">
          <w:rPr>
            <w:sz w:val="24"/>
            <w:szCs w:val="24"/>
          </w:rPr>
          <w:t>плана</w:t>
        </w:r>
      </w:hyperlink>
      <w:r w:rsidRPr="00B42B7F">
        <w:rPr>
          <w:sz w:val="24"/>
          <w:szCs w:val="24"/>
        </w:rPr>
        <w:t xml:space="preserve"> развития муниципального образования, повышения эффективности градостроительных решений.</w:t>
      </w:r>
    </w:p>
    <w:p w:rsidR="007A2691" w:rsidRPr="00B42B7F" w:rsidRDefault="007A2691" w:rsidP="007A2691"/>
    <w:p w:rsidR="007A2691" w:rsidRPr="00B42B7F" w:rsidRDefault="007A2691" w:rsidP="007A2691">
      <w:pPr>
        <w:pStyle w:val="1"/>
        <w:ind w:firstLine="709"/>
        <w:rPr>
          <w:rFonts w:ascii="Arial" w:hAnsi="Arial" w:cs="Arial"/>
          <w:b w:val="0"/>
          <w:sz w:val="24"/>
          <w:szCs w:val="24"/>
        </w:rPr>
      </w:pPr>
      <w:r w:rsidRPr="00B42B7F">
        <w:rPr>
          <w:rFonts w:ascii="Arial" w:hAnsi="Arial" w:cs="Arial"/>
          <w:b w:val="0"/>
          <w:sz w:val="24"/>
          <w:szCs w:val="24"/>
        </w:rPr>
        <w:t xml:space="preserve">Раздел </w:t>
      </w:r>
      <w:r w:rsidRPr="00B42B7F">
        <w:rPr>
          <w:rFonts w:ascii="Arial" w:hAnsi="Arial" w:cs="Arial"/>
          <w:b w:val="0"/>
          <w:sz w:val="24"/>
          <w:szCs w:val="24"/>
          <w:lang w:val="en-US"/>
        </w:rPr>
        <w:t>I</w:t>
      </w:r>
      <w:r w:rsidRPr="00B42B7F">
        <w:rPr>
          <w:rFonts w:ascii="Arial" w:hAnsi="Arial" w:cs="Arial"/>
          <w:b w:val="0"/>
          <w:sz w:val="24"/>
          <w:szCs w:val="24"/>
        </w:rPr>
        <w:t>. Прогноз развития Троицкого муниципального образования и динамики потребления услуг организаций коммунального комплекса</w:t>
      </w:r>
    </w:p>
    <w:bookmarkEnd w:id="1"/>
    <w:p w:rsidR="007A2691" w:rsidRPr="00B42B7F" w:rsidRDefault="007A2691" w:rsidP="007A2691">
      <w:pPr>
        <w:jc w:val="both"/>
      </w:pPr>
    </w:p>
    <w:p w:rsidR="007A2691" w:rsidRPr="00B42B7F" w:rsidRDefault="007A2691" w:rsidP="007A2691">
      <w:pPr>
        <w:pStyle w:val="a9"/>
        <w:ind w:firstLine="709"/>
        <w:jc w:val="both"/>
      </w:pPr>
      <w:r w:rsidRPr="00B42B7F">
        <w:t>Проведение анализа и оценки социально-экономического развития Троицкого муниципал</w:t>
      </w:r>
      <w:r w:rsidRPr="00B42B7F">
        <w:t>ь</w:t>
      </w:r>
      <w:r w:rsidRPr="00B42B7F">
        <w:t>ного образования, а также построение на основе полученных данных прогнозов такого развития, являются этапом, предшествующим разрабо</w:t>
      </w:r>
      <w:r w:rsidRPr="00B42B7F">
        <w:t>т</w:t>
      </w:r>
      <w:r w:rsidRPr="00B42B7F">
        <w:t xml:space="preserve">ке основных </w:t>
      </w:r>
      <w:proofErr w:type="gramStart"/>
      <w:r w:rsidRPr="00B42B7F">
        <w:t>мероприятий программы комплексного развития систем коммунал</w:t>
      </w:r>
      <w:r w:rsidRPr="00B42B7F">
        <w:t>ь</w:t>
      </w:r>
      <w:r w:rsidRPr="00B42B7F">
        <w:t>ной инфраструктуры</w:t>
      </w:r>
      <w:proofErr w:type="gramEnd"/>
      <w:r w:rsidRPr="00B42B7F">
        <w:t xml:space="preserve"> на 2018 - 2032 годы (далее - Программа).</w:t>
      </w:r>
    </w:p>
    <w:p w:rsidR="007A2691" w:rsidRPr="00B42B7F" w:rsidRDefault="007A2691" w:rsidP="007A2691">
      <w:pPr>
        <w:pStyle w:val="a9"/>
        <w:ind w:firstLine="709"/>
        <w:jc w:val="both"/>
      </w:pPr>
      <w:r w:rsidRPr="00B42B7F">
        <w:t>Анализ и оценка социально-экономического развития Троицкого муниципального образования, а также прогноз его развития проводятся по следующим направлен</w:t>
      </w:r>
      <w:r w:rsidRPr="00B42B7F">
        <w:t>и</w:t>
      </w:r>
      <w:r w:rsidRPr="00B42B7F">
        <w:t>ям:</w:t>
      </w:r>
    </w:p>
    <w:p w:rsidR="007A2691" w:rsidRPr="00B42B7F" w:rsidRDefault="007A2691" w:rsidP="007A2691">
      <w:pPr>
        <w:pStyle w:val="a9"/>
        <w:ind w:firstLine="709"/>
        <w:jc w:val="both"/>
      </w:pPr>
      <w:r w:rsidRPr="00B42B7F">
        <w:t>- демографическое развитие Троицкого муниципального образования;</w:t>
      </w:r>
    </w:p>
    <w:p w:rsidR="007A2691" w:rsidRPr="00B42B7F" w:rsidRDefault="007A2691" w:rsidP="007A2691">
      <w:pPr>
        <w:pStyle w:val="a9"/>
        <w:ind w:firstLine="709"/>
        <w:jc w:val="both"/>
      </w:pPr>
      <w:r w:rsidRPr="00B42B7F">
        <w:t>- строительство домов индивидуальной жилой застройки;</w:t>
      </w:r>
    </w:p>
    <w:p w:rsidR="007A2691" w:rsidRPr="00B42B7F" w:rsidRDefault="007A2691" w:rsidP="007A2691">
      <w:pPr>
        <w:pStyle w:val="a9"/>
        <w:ind w:firstLine="709"/>
        <w:jc w:val="both"/>
      </w:pPr>
      <w:r w:rsidRPr="00B42B7F">
        <w:t>- состояние коммунальной инфраструктуры.</w:t>
      </w:r>
    </w:p>
    <w:p w:rsidR="007A2691" w:rsidRDefault="007A2691" w:rsidP="007A2691">
      <w:pPr>
        <w:pStyle w:val="a9"/>
        <w:ind w:firstLine="709"/>
        <w:jc w:val="both"/>
      </w:pPr>
      <w:r w:rsidRPr="00B42B7F">
        <w:t>Целью проведения анализа по выделенным направлениям является установление взаимосвязей между всеми основными показателями разв</w:t>
      </w:r>
      <w:r w:rsidRPr="00B42B7F">
        <w:t>и</w:t>
      </w:r>
      <w:r w:rsidRPr="00B42B7F">
        <w:t>тия Троицкого муниципального образования и оценка их влияния на тенденции развития систем коммунальной инфраструктуры. Планирование всех м</w:t>
      </w:r>
      <w:r w:rsidRPr="00B42B7F">
        <w:t>е</w:t>
      </w:r>
      <w:r w:rsidRPr="00B42B7F">
        <w:t>роприятий в рамках Программы зависит от уровня и прогноза развития каждого из направл</w:t>
      </w:r>
      <w:r w:rsidRPr="00B42B7F">
        <w:t>е</w:t>
      </w:r>
      <w:r w:rsidRPr="00B42B7F">
        <w:t>ний.</w:t>
      </w:r>
    </w:p>
    <w:p w:rsidR="007A2691" w:rsidRPr="00B42B7F" w:rsidRDefault="007A2691" w:rsidP="007A2691">
      <w:pPr>
        <w:pStyle w:val="a9"/>
        <w:rPr>
          <w:bCs/>
        </w:rPr>
      </w:pPr>
    </w:p>
    <w:p w:rsidR="007A2691" w:rsidRPr="0089038B" w:rsidRDefault="007A2691" w:rsidP="007A2691">
      <w:pPr>
        <w:pStyle w:val="a9"/>
        <w:ind w:firstLine="709"/>
        <w:jc w:val="center"/>
        <w:rPr>
          <w:bCs/>
        </w:rPr>
      </w:pPr>
      <w:r w:rsidRPr="0089038B">
        <w:rPr>
          <w:bCs/>
        </w:rPr>
        <w:t>1.1. Демографическое развитие</w:t>
      </w:r>
    </w:p>
    <w:p w:rsidR="007A2691" w:rsidRPr="0089038B" w:rsidRDefault="007A2691" w:rsidP="007A2691">
      <w:pPr>
        <w:pStyle w:val="a9"/>
        <w:jc w:val="both"/>
      </w:pPr>
    </w:p>
    <w:p w:rsidR="007A2691" w:rsidRPr="0089038B" w:rsidRDefault="007A2691" w:rsidP="007A2691">
      <w:pPr>
        <w:ind w:firstLine="709"/>
        <w:jc w:val="both"/>
      </w:pPr>
      <w:r w:rsidRPr="0089038B">
        <w:t>На территории Троицкого муниципального образования  по состоянию на 01.01.2018г. проживает 2150 человек.</w:t>
      </w:r>
    </w:p>
    <w:p w:rsidR="007A2691" w:rsidRPr="0089038B" w:rsidRDefault="007A2691" w:rsidP="007A2691">
      <w:pPr>
        <w:ind w:firstLine="709"/>
        <w:jc w:val="both"/>
      </w:pPr>
      <w:r w:rsidRPr="0089038B">
        <w:t>С 2011 года наблюдается естественная прибыль населения. Изменение численности населения Троицкого муниципального образования приводится в таблице № 1.</w:t>
      </w:r>
    </w:p>
    <w:p w:rsidR="007A2691" w:rsidRPr="0089038B" w:rsidRDefault="007A2691" w:rsidP="007A2691">
      <w:pPr>
        <w:pStyle w:val="1"/>
        <w:ind w:firstLine="709"/>
        <w:rPr>
          <w:rFonts w:ascii="Arial" w:hAnsi="Arial" w:cs="Arial"/>
          <w:b w:val="0"/>
          <w:bCs w:val="0"/>
          <w:sz w:val="24"/>
          <w:szCs w:val="24"/>
        </w:rPr>
      </w:pPr>
      <w:r w:rsidRPr="0089038B">
        <w:rPr>
          <w:rFonts w:ascii="Arial" w:hAnsi="Arial" w:cs="Arial"/>
          <w:b w:val="0"/>
          <w:bCs w:val="0"/>
          <w:sz w:val="24"/>
          <w:szCs w:val="24"/>
        </w:rPr>
        <w:t xml:space="preserve">Динамика численности населения Троицкого муниципального образования </w:t>
      </w:r>
    </w:p>
    <w:p w:rsidR="007A2691" w:rsidRPr="0089038B" w:rsidRDefault="007A2691" w:rsidP="007A2691">
      <w:pPr>
        <w:ind w:firstLine="720"/>
        <w:jc w:val="right"/>
      </w:pPr>
      <w:r w:rsidRPr="0089038B">
        <w:t>Таблица №1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680"/>
        <w:gridCol w:w="1440"/>
        <w:gridCol w:w="1440"/>
        <w:gridCol w:w="1320"/>
        <w:gridCol w:w="1800"/>
      </w:tblGrid>
      <w:tr w:rsidR="007A2691" w:rsidRPr="0089038B" w:rsidTr="00D2071E">
        <w:tc>
          <w:tcPr>
            <w:tcW w:w="2268" w:type="dxa"/>
            <w:shd w:val="clear" w:color="auto" w:fill="auto"/>
          </w:tcPr>
          <w:p w:rsidR="007A2691" w:rsidRPr="0089038B" w:rsidRDefault="007A2691" w:rsidP="00D2071E">
            <w:pPr>
              <w:jc w:val="center"/>
            </w:pPr>
            <w:r w:rsidRPr="0089038B">
              <w:t>Годы</w:t>
            </w:r>
          </w:p>
        </w:tc>
        <w:tc>
          <w:tcPr>
            <w:tcW w:w="1680" w:type="dxa"/>
            <w:shd w:val="clear" w:color="auto" w:fill="auto"/>
          </w:tcPr>
          <w:p w:rsidR="007A2691" w:rsidRPr="0089038B" w:rsidRDefault="007A2691" w:rsidP="00D2071E">
            <w:pPr>
              <w:jc w:val="center"/>
            </w:pPr>
            <w:r w:rsidRPr="0089038B">
              <w:t>2015</w:t>
            </w:r>
          </w:p>
        </w:tc>
        <w:tc>
          <w:tcPr>
            <w:tcW w:w="1440" w:type="dxa"/>
            <w:shd w:val="clear" w:color="auto" w:fill="auto"/>
          </w:tcPr>
          <w:p w:rsidR="007A2691" w:rsidRPr="0089038B" w:rsidRDefault="007A2691" w:rsidP="00D2071E">
            <w:pPr>
              <w:jc w:val="center"/>
            </w:pPr>
            <w:r w:rsidRPr="0089038B">
              <w:t>2016</w:t>
            </w:r>
          </w:p>
        </w:tc>
        <w:tc>
          <w:tcPr>
            <w:tcW w:w="1440" w:type="dxa"/>
            <w:shd w:val="clear" w:color="auto" w:fill="auto"/>
          </w:tcPr>
          <w:p w:rsidR="007A2691" w:rsidRPr="0089038B" w:rsidRDefault="007A2691" w:rsidP="00D2071E">
            <w:pPr>
              <w:jc w:val="center"/>
            </w:pPr>
            <w:r w:rsidRPr="0089038B">
              <w:t>2017</w:t>
            </w:r>
          </w:p>
        </w:tc>
        <w:tc>
          <w:tcPr>
            <w:tcW w:w="1320" w:type="dxa"/>
            <w:shd w:val="clear" w:color="auto" w:fill="auto"/>
          </w:tcPr>
          <w:p w:rsidR="007A2691" w:rsidRPr="0089038B" w:rsidRDefault="007A2691" w:rsidP="00D2071E">
            <w:pPr>
              <w:jc w:val="center"/>
            </w:pPr>
            <w:r w:rsidRPr="0089038B">
              <w:t>2018</w:t>
            </w:r>
          </w:p>
        </w:tc>
        <w:tc>
          <w:tcPr>
            <w:tcW w:w="1800" w:type="dxa"/>
            <w:shd w:val="clear" w:color="auto" w:fill="auto"/>
          </w:tcPr>
          <w:p w:rsidR="007A2691" w:rsidRPr="0089038B" w:rsidRDefault="007A2691" w:rsidP="00D2071E">
            <w:pPr>
              <w:jc w:val="center"/>
            </w:pPr>
            <w:r w:rsidRPr="0089038B">
              <w:t>2019</w:t>
            </w:r>
          </w:p>
        </w:tc>
      </w:tr>
      <w:tr w:rsidR="007A2691" w:rsidRPr="0089038B" w:rsidTr="00D2071E">
        <w:tc>
          <w:tcPr>
            <w:tcW w:w="2268" w:type="dxa"/>
            <w:shd w:val="clear" w:color="auto" w:fill="auto"/>
          </w:tcPr>
          <w:p w:rsidR="007A2691" w:rsidRPr="0089038B" w:rsidRDefault="007A2691" w:rsidP="00D2071E">
            <w:r w:rsidRPr="0089038B">
              <w:t xml:space="preserve">Численность населения на начало года всего </w:t>
            </w:r>
          </w:p>
        </w:tc>
        <w:tc>
          <w:tcPr>
            <w:tcW w:w="1680" w:type="dxa"/>
            <w:shd w:val="clear" w:color="auto" w:fill="auto"/>
          </w:tcPr>
          <w:p w:rsidR="007A2691" w:rsidRPr="0089038B" w:rsidRDefault="007A2691" w:rsidP="00D2071E">
            <w:pPr>
              <w:jc w:val="center"/>
            </w:pPr>
            <w:r w:rsidRPr="0089038B">
              <w:t>2415</w:t>
            </w:r>
          </w:p>
        </w:tc>
        <w:tc>
          <w:tcPr>
            <w:tcW w:w="1440" w:type="dxa"/>
            <w:shd w:val="clear" w:color="auto" w:fill="auto"/>
          </w:tcPr>
          <w:p w:rsidR="007A2691" w:rsidRPr="0089038B" w:rsidRDefault="007A2691" w:rsidP="00D2071E">
            <w:pPr>
              <w:jc w:val="center"/>
            </w:pPr>
            <w:r w:rsidRPr="0089038B">
              <w:t>2515</w:t>
            </w:r>
          </w:p>
        </w:tc>
        <w:tc>
          <w:tcPr>
            <w:tcW w:w="1440" w:type="dxa"/>
            <w:shd w:val="clear" w:color="auto" w:fill="auto"/>
          </w:tcPr>
          <w:p w:rsidR="007A2691" w:rsidRPr="0089038B" w:rsidRDefault="007A2691" w:rsidP="00D2071E">
            <w:pPr>
              <w:jc w:val="center"/>
            </w:pPr>
            <w:r w:rsidRPr="0089038B">
              <w:t>2170</w:t>
            </w:r>
          </w:p>
        </w:tc>
        <w:tc>
          <w:tcPr>
            <w:tcW w:w="1320" w:type="dxa"/>
            <w:shd w:val="clear" w:color="auto" w:fill="auto"/>
          </w:tcPr>
          <w:p w:rsidR="007A2691" w:rsidRPr="0089038B" w:rsidRDefault="007A2691" w:rsidP="00D2071E">
            <w:pPr>
              <w:jc w:val="center"/>
            </w:pPr>
            <w:r w:rsidRPr="0089038B">
              <w:t>2150</w:t>
            </w:r>
          </w:p>
        </w:tc>
        <w:tc>
          <w:tcPr>
            <w:tcW w:w="1800" w:type="dxa"/>
            <w:shd w:val="clear" w:color="auto" w:fill="auto"/>
          </w:tcPr>
          <w:p w:rsidR="007A2691" w:rsidRPr="0089038B" w:rsidRDefault="007A2691" w:rsidP="00D2071E">
            <w:pPr>
              <w:jc w:val="center"/>
            </w:pPr>
            <w:r w:rsidRPr="0089038B">
              <w:t>2047</w:t>
            </w:r>
          </w:p>
        </w:tc>
      </w:tr>
      <w:tr w:rsidR="007A2691" w:rsidRPr="0089038B" w:rsidTr="00D2071E">
        <w:tc>
          <w:tcPr>
            <w:tcW w:w="2268" w:type="dxa"/>
            <w:shd w:val="clear" w:color="auto" w:fill="auto"/>
          </w:tcPr>
          <w:p w:rsidR="007A2691" w:rsidRPr="0089038B" w:rsidRDefault="007A2691" w:rsidP="00D2071E">
            <w:r w:rsidRPr="0089038B">
              <w:t>Естественная прибыль/убыль</w:t>
            </w:r>
          </w:p>
        </w:tc>
        <w:tc>
          <w:tcPr>
            <w:tcW w:w="1680" w:type="dxa"/>
            <w:shd w:val="clear" w:color="auto" w:fill="auto"/>
          </w:tcPr>
          <w:p w:rsidR="007A2691" w:rsidRPr="0089038B" w:rsidRDefault="007A2691" w:rsidP="00D2071E">
            <w:pPr>
              <w:jc w:val="center"/>
            </w:pPr>
            <w:r w:rsidRPr="0089038B">
              <w:t>+25</w:t>
            </w:r>
          </w:p>
        </w:tc>
        <w:tc>
          <w:tcPr>
            <w:tcW w:w="1440" w:type="dxa"/>
            <w:shd w:val="clear" w:color="auto" w:fill="auto"/>
          </w:tcPr>
          <w:p w:rsidR="007A2691" w:rsidRPr="0089038B" w:rsidRDefault="007A2691" w:rsidP="00D2071E">
            <w:pPr>
              <w:jc w:val="center"/>
            </w:pPr>
            <w:r w:rsidRPr="0089038B">
              <w:t>+100</w:t>
            </w:r>
          </w:p>
        </w:tc>
        <w:tc>
          <w:tcPr>
            <w:tcW w:w="1440" w:type="dxa"/>
            <w:shd w:val="clear" w:color="auto" w:fill="auto"/>
          </w:tcPr>
          <w:p w:rsidR="007A2691" w:rsidRPr="0089038B" w:rsidRDefault="007A2691" w:rsidP="00D2071E">
            <w:pPr>
              <w:jc w:val="center"/>
            </w:pPr>
            <w:r w:rsidRPr="0089038B">
              <w:t>-345</w:t>
            </w:r>
          </w:p>
        </w:tc>
        <w:tc>
          <w:tcPr>
            <w:tcW w:w="1320" w:type="dxa"/>
            <w:shd w:val="clear" w:color="auto" w:fill="auto"/>
          </w:tcPr>
          <w:p w:rsidR="007A2691" w:rsidRPr="0089038B" w:rsidRDefault="007A2691" w:rsidP="00D2071E">
            <w:pPr>
              <w:jc w:val="center"/>
            </w:pPr>
            <w:r w:rsidRPr="0089038B">
              <w:t>-20</w:t>
            </w:r>
          </w:p>
        </w:tc>
        <w:tc>
          <w:tcPr>
            <w:tcW w:w="1800" w:type="dxa"/>
            <w:shd w:val="clear" w:color="auto" w:fill="auto"/>
          </w:tcPr>
          <w:p w:rsidR="007A2691" w:rsidRPr="0089038B" w:rsidRDefault="007A2691" w:rsidP="00D2071E">
            <w:pPr>
              <w:jc w:val="center"/>
            </w:pPr>
            <w:r w:rsidRPr="0089038B">
              <w:t>103</w:t>
            </w:r>
          </w:p>
        </w:tc>
      </w:tr>
    </w:tbl>
    <w:p w:rsidR="007A2691" w:rsidRPr="0089038B" w:rsidRDefault="007A2691" w:rsidP="007A2691">
      <w:pPr>
        <w:jc w:val="both"/>
        <w:rPr>
          <w:highlight w:val="yellow"/>
        </w:rPr>
      </w:pPr>
    </w:p>
    <w:p w:rsidR="007A2691" w:rsidRPr="0089038B" w:rsidRDefault="007A2691" w:rsidP="007A2691">
      <w:pPr>
        <w:pStyle w:val="a9"/>
        <w:ind w:firstLine="720"/>
        <w:jc w:val="center"/>
        <w:rPr>
          <w:bCs/>
        </w:rPr>
      </w:pPr>
      <w:bookmarkStart w:id="2" w:name="sub_120"/>
      <w:r w:rsidRPr="0089038B">
        <w:rPr>
          <w:bCs/>
        </w:rPr>
        <w:t xml:space="preserve">1.2. </w:t>
      </w:r>
      <w:bookmarkEnd w:id="2"/>
      <w:r w:rsidRPr="0089038B">
        <w:rPr>
          <w:bCs/>
        </w:rPr>
        <w:t>Строительство жилых домов</w:t>
      </w:r>
    </w:p>
    <w:p w:rsidR="007A2691" w:rsidRPr="0089038B" w:rsidRDefault="007A2691" w:rsidP="007A2691">
      <w:pPr>
        <w:pStyle w:val="a9"/>
      </w:pPr>
    </w:p>
    <w:p w:rsidR="007A2691" w:rsidRPr="0089038B" w:rsidRDefault="007A2691" w:rsidP="007A2691">
      <w:pPr>
        <w:pStyle w:val="a9"/>
        <w:ind w:firstLine="709"/>
        <w:jc w:val="both"/>
      </w:pPr>
      <w:proofErr w:type="gramStart"/>
      <w:r w:rsidRPr="0089038B">
        <w:rPr>
          <w:bCs/>
        </w:rPr>
        <w:lastRenderedPageBreak/>
        <w:t>Существующий жилищный фонд Троицкого муниципального образования составляет жилых домов -771 домов, 47700 кв. м общей площади, из них число жилых домов (индивидуально-определенных зданий) -668, площадью 35500 кв. м. и 103 многоквартирных жилых дома блокированной застройки площадью 12200 кв. м. отличаются удовлетворительным техническим состоянием и в знач</w:t>
      </w:r>
      <w:r w:rsidRPr="0089038B">
        <w:rPr>
          <w:bCs/>
        </w:rPr>
        <w:t>и</w:t>
      </w:r>
      <w:r w:rsidRPr="0089038B">
        <w:rPr>
          <w:bCs/>
        </w:rPr>
        <w:t>тельной части подлежит сохранению на расчетный срок в качестве опорного.</w:t>
      </w:r>
      <w:proofErr w:type="gramEnd"/>
      <w:r w:rsidRPr="0089038B">
        <w:rPr>
          <w:bCs/>
        </w:rPr>
        <w:t xml:space="preserve"> К сносу предлагаются 12 </w:t>
      </w:r>
      <w:proofErr w:type="gramStart"/>
      <w:r w:rsidRPr="0089038B">
        <w:rPr>
          <w:bCs/>
        </w:rPr>
        <w:t>ветхих</w:t>
      </w:r>
      <w:proofErr w:type="gramEnd"/>
      <w:r w:rsidRPr="0089038B">
        <w:rPr>
          <w:bCs/>
        </w:rPr>
        <w:t xml:space="preserve"> одноэтажных жилых дома площадью 9800 кв. м.</w:t>
      </w:r>
    </w:p>
    <w:p w:rsidR="007A2691" w:rsidRPr="0089038B" w:rsidRDefault="007A2691" w:rsidP="007A2691">
      <w:pPr>
        <w:pStyle w:val="a9"/>
        <w:jc w:val="both"/>
      </w:pPr>
    </w:p>
    <w:p w:rsidR="007A2691" w:rsidRPr="0089038B" w:rsidRDefault="007A2691" w:rsidP="007A2691">
      <w:pPr>
        <w:pStyle w:val="a9"/>
        <w:ind w:firstLine="709"/>
        <w:jc w:val="center"/>
      </w:pPr>
      <w:bookmarkStart w:id="3" w:name="sub_130"/>
      <w:r w:rsidRPr="0089038B">
        <w:t xml:space="preserve">1.3. </w:t>
      </w:r>
      <w:bookmarkEnd w:id="3"/>
      <w:r w:rsidRPr="0089038B">
        <w:t>Состояние коммунальной инфраструктуры</w:t>
      </w:r>
    </w:p>
    <w:p w:rsidR="007A2691" w:rsidRPr="0089038B" w:rsidRDefault="007A2691" w:rsidP="007A2691">
      <w:pPr>
        <w:pStyle w:val="a9"/>
      </w:pPr>
    </w:p>
    <w:p w:rsidR="007A2691" w:rsidRPr="0089038B" w:rsidRDefault="007A2691" w:rsidP="007A2691">
      <w:pPr>
        <w:pStyle w:val="a9"/>
        <w:ind w:firstLine="709"/>
        <w:jc w:val="both"/>
      </w:pPr>
      <w:r w:rsidRPr="0089038B">
        <w:t>Одним из основных факторов, влияющих на формирование Программы, я</w:t>
      </w:r>
      <w:r w:rsidRPr="0089038B">
        <w:t>в</w:t>
      </w:r>
      <w:r w:rsidRPr="0089038B">
        <w:t>ляется состояние коммунальной инфраструктуры. Привлечение инвестиций в коммунальное хозяйство необходимо для развития коммунальной инфраструкт</w:t>
      </w:r>
      <w:r w:rsidRPr="0089038B">
        <w:t>у</w:t>
      </w:r>
      <w:r w:rsidRPr="0089038B">
        <w:t>ры, ее капитального ремонта и модернизации с учетом перспективного строител</w:t>
      </w:r>
      <w:r w:rsidRPr="0089038B">
        <w:t>ь</w:t>
      </w:r>
      <w:r w:rsidRPr="0089038B">
        <w:t>ства предусмотренного Генеральным планом.</w:t>
      </w:r>
    </w:p>
    <w:p w:rsidR="007A2691" w:rsidRPr="0089038B" w:rsidRDefault="007A2691" w:rsidP="007A2691">
      <w:pPr>
        <w:pStyle w:val="a9"/>
      </w:pPr>
      <w:bookmarkStart w:id="4" w:name="sub_131"/>
    </w:p>
    <w:p w:rsidR="007A2691" w:rsidRPr="0089038B" w:rsidRDefault="007A2691" w:rsidP="007A2691">
      <w:pPr>
        <w:pStyle w:val="a9"/>
        <w:ind w:firstLine="709"/>
        <w:jc w:val="center"/>
      </w:pPr>
      <w:r w:rsidRPr="0089038B">
        <w:t>1.3.1. Водоснабжение</w:t>
      </w:r>
    </w:p>
    <w:p w:rsidR="007A2691" w:rsidRPr="0089038B" w:rsidRDefault="007A2691" w:rsidP="007A2691">
      <w:pPr>
        <w:pStyle w:val="a9"/>
      </w:pPr>
    </w:p>
    <w:p w:rsidR="007A2691" w:rsidRPr="0089038B" w:rsidRDefault="007A2691" w:rsidP="007A2691">
      <w:pPr>
        <w:pStyle w:val="a9"/>
        <w:ind w:firstLine="709"/>
        <w:jc w:val="both"/>
      </w:pPr>
      <w:r w:rsidRPr="0089038B">
        <w:t xml:space="preserve">Водоснабжение населения Троицкого муниципального образования осуществляется из 26-ти скважин, 3 </w:t>
      </w:r>
      <w:proofErr w:type="spellStart"/>
      <w:r w:rsidRPr="0089038B">
        <w:t>х</w:t>
      </w:r>
      <w:proofErr w:type="spellEnd"/>
      <w:r w:rsidRPr="0089038B">
        <w:t xml:space="preserve"> колодцев и частных скважин. Дебит скважин примерно составляет 650 куб. м. в сутки. Забор воды производится глубинными насосами марки ЭЦВ 6-6,5.</w:t>
      </w:r>
    </w:p>
    <w:p w:rsidR="007A2691" w:rsidRPr="0089038B" w:rsidRDefault="007A2691" w:rsidP="007A2691">
      <w:pPr>
        <w:pStyle w:val="a9"/>
        <w:ind w:firstLine="709"/>
        <w:jc w:val="both"/>
      </w:pPr>
      <w:r w:rsidRPr="0089038B">
        <w:t xml:space="preserve"> Централизованным водоснабжением от водонапорной башни оборудовано здание средней общеобразовательной школы с. Троицк, д. </w:t>
      </w:r>
      <w:proofErr w:type="spellStart"/>
      <w:r w:rsidRPr="0089038B">
        <w:t>Сорты</w:t>
      </w:r>
      <w:proofErr w:type="spellEnd"/>
      <w:r w:rsidRPr="0089038B">
        <w:t>, для хозяйственно-питьевых нужд</w:t>
      </w:r>
      <w:bookmarkEnd w:id="4"/>
      <w:r w:rsidRPr="0089038B">
        <w:t xml:space="preserve"> в  восьми населенных пунктах Троицкого муниципального образования отсутствует схема водопроводных сетей. </w:t>
      </w:r>
    </w:p>
    <w:p w:rsidR="007A2691" w:rsidRPr="0089038B" w:rsidRDefault="007A2691" w:rsidP="007A2691">
      <w:pPr>
        <w:pStyle w:val="a9"/>
      </w:pPr>
      <w:bookmarkStart w:id="5" w:name="sub_134"/>
    </w:p>
    <w:p w:rsidR="007A2691" w:rsidRPr="0089038B" w:rsidRDefault="007A2691" w:rsidP="007A2691">
      <w:pPr>
        <w:pStyle w:val="a9"/>
        <w:ind w:firstLine="709"/>
        <w:jc w:val="center"/>
      </w:pPr>
      <w:r w:rsidRPr="0089038B">
        <w:t>1.3.2. Теплоснабжение</w:t>
      </w:r>
    </w:p>
    <w:bookmarkEnd w:id="5"/>
    <w:p w:rsidR="007A2691" w:rsidRPr="0089038B" w:rsidRDefault="007A2691" w:rsidP="007A2691">
      <w:pPr>
        <w:pStyle w:val="a9"/>
        <w:jc w:val="both"/>
      </w:pPr>
    </w:p>
    <w:p w:rsidR="007A2691" w:rsidRPr="0089038B" w:rsidRDefault="007A2691" w:rsidP="007A2691">
      <w:pPr>
        <w:pStyle w:val="a9"/>
        <w:ind w:firstLine="709"/>
        <w:jc w:val="both"/>
      </w:pPr>
      <w:r w:rsidRPr="0089038B">
        <w:t>Теплоснабжение жилой застройки Троицкого муниципального образования осуществляется печным отоплением, электрическим отоплением.</w:t>
      </w:r>
    </w:p>
    <w:p w:rsidR="007A2691" w:rsidRPr="0089038B" w:rsidRDefault="007A2691" w:rsidP="007A2691">
      <w:pPr>
        <w:pStyle w:val="a9"/>
        <w:ind w:firstLine="709"/>
        <w:jc w:val="both"/>
      </w:pPr>
      <w:r w:rsidRPr="0089038B">
        <w:t>Существующие:</w:t>
      </w:r>
    </w:p>
    <w:p w:rsidR="007A2691" w:rsidRPr="0089038B" w:rsidRDefault="007A2691" w:rsidP="007A2691">
      <w:pPr>
        <w:pStyle w:val="a9"/>
        <w:ind w:firstLine="709"/>
        <w:jc w:val="both"/>
      </w:pPr>
      <w:r w:rsidRPr="0089038B">
        <w:t>- угольная котельная (2 котла) школа с. Троицк отапливает – здание школы площадью 2661кв.м.; дома учителей 6 домов – 186 кв.м.</w:t>
      </w:r>
    </w:p>
    <w:p w:rsidR="007A2691" w:rsidRPr="0089038B" w:rsidRDefault="007A2691" w:rsidP="007A2691">
      <w:pPr>
        <w:pStyle w:val="a9"/>
        <w:ind w:firstLine="709"/>
        <w:jc w:val="both"/>
      </w:pPr>
      <w:r w:rsidRPr="0089038B">
        <w:t xml:space="preserve">- угольная котельная </w:t>
      </w:r>
      <w:proofErr w:type="gramStart"/>
      <w:r w:rsidRPr="0089038B">
        <w:t xml:space="preserve">( </w:t>
      </w:r>
      <w:proofErr w:type="gramEnd"/>
      <w:r w:rsidRPr="0089038B">
        <w:t xml:space="preserve">2 котла) начальной школы д. </w:t>
      </w:r>
      <w:proofErr w:type="spellStart"/>
      <w:r w:rsidRPr="0089038B">
        <w:t>Сорты</w:t>
      </w:r>
      <w:proofErr w:type="spellEnd"/>
      <w:r w:rsidRPr="0089038B">
        <w:t xml:space="preserve"> отапливает здание начальной школы площадью 890 кв.м.; </w:t>
      </w:r>
      <w:proofErr w:type="spellStart"/>
      <w:r w:rsidRPr="0089038B">
        <w:t>Сортовский</w:t>
      </w:r>
      <w:proofErr w:type="spellEnd"/>
      <w:r w:rsidRPr="0089038B">
        <w:t xml:space="preserve"> Центр Досуга-548 кв.м.</w:t>
      </w:r>
    </w:p>
    <w:p w:rsidR="007A2691" w:rsidRPr="0089038B" w:rsidRDefault="007A2691" w:rsidP="007A2691">
      <w:pPr>
        <w:pStyle w:val="a9"/>
        <w:ind w:firstLine="709"/>
        <w:jc w:val="both"/>
      </w:pPr>
      <w:r w:rsidRPr="0089038B">
        <w:t xml:space="preserve"> - печное отопление начальной школы д. </w:t>
      </w:r>
      <w:proofErr w:type="spellStart"/>
      <w:r w:rsidRPr="0089038B">
        <w:t>Заблагар</w:t>
      </w:r>
      <w:proofErr w:type="spellEnd"/>
      <w:r w:rsidRPr="0089038B">
        <w:t xml:space="preserve"> отапливает здание начальной школы общей площадью 100 кв.м.</w:t>
      </w:r>
    </w:p>
    <w:p w:rsidR="007A2691" w:rsidRPr="0089038B" w:rsidRDefault="007A2691" w:rsidP="007A2691">
      <w:pPr>
        <w:pStyle w:val="a9"/>
        <w:ind w:firstLine="709"/>
        <w:jc w:val="both"/>
      </w:pPr>
      <w:r w:rsidRPr="0089038B">
        <w:t xml:space="preserve">Топливом для котельных является уголь с </w:t>
      </w:r>
      <w:proofErr w:type="spellStart"/>
      <w:r w:rsidRPr="0089038B">
        <w:t>Каратаевского</w:t>
      </w:r>
      <w:proofErr w:type="spellEnd"/>
      <w:r w:rsidRPr="0089038B">
        <w:t xml:space="preserve"> карьера. Расход то</w:t>
      </w:r>
      <w:r w:rsidRPr="0089038B">
        <w:t>п</w:t>
      </w:r>
      <w:r w:rsidRPr="0089038B">
        <w:t>лива – 292 т/год.</w:t>
      </w:r>
    </w:p>
    <w:p w:rsidR="007A2691" w:rsidRPr="0089038B" w:rsidRDefault="007A2691" w:rsidP="007A2691">
      <w:pPr>
        <w:ind w:firstLine="709"/>
        <w:jc w:val="both"/>
      </w:pPr>
      <w:r w:rsidRPr="0089038B">
        <w:t>Передача тепловой энергии для потребителей с</w:t>
      </w:r>
      <w:proofErr w:type="gramStart"/>
      <w:r w:rsidRPr="0089038B">
        <w:t>.Т</w:t>
      </w:r>
      <w:proofErr w:type="gramEnd"/>
      <w:r w:rsidRPr="0089038B">
        <w:t xml:space="preserve">роицк осуществляется по трубопроводам </w:t>
      </w:r>
      <w:proofErr w:type="spellStart"/>
      <w:r w:rsidRPr="0089038B">
        <w:t>Ду</w:t>
      </w:r>
      <w:proofErr w:type="spellEnd"/>
      <w:r w:rsidRPr="0089038B">
        <w:t xml:space="preserve"> 100÷50мм протяженностью 472 м в 2-х трубном, в подземном и частично надземном исполнении. В замене нуждается 472 м трубопровода до домов частного сектора</w:t>
      </w:r>
      <w:proofErr w:type="gramStart"/>
      <w:r w:rsidRPr="0089038B">
        <w:t xml:space="preserve">.. </w:t>
      </w:r>
      <w:proofErr w:type="gramEnd"/>
      <w:r w:rsidRPr="0089038B">
        <w:t>Схема водяных тепловых сетей открытая. Средний ур</w:t>
      </w:r>
      <w:r w:rsidRPr="0089038B">
        <w:t>о</w:t>
      </w:r>
      <w:r w:rsidRPr="0089038B">
        <w:t xml:space="preserve">вень износа 87%. Холодное водоснабжение осуществляется путем непосредственного </w:t>
      </w:r>
      <w:proofErr w:type="spellStart"/>
      <w:r w:rsidRPr="0089038B">
        <w:t>водоразбора</w:t>
      </w:r>
      <w:proofErr w:type="spellEnd"/>
      <w:r w:rsidRPr="0089038B">
        <w:t xml:space="preserve"> из водоразборных скважин теплосети.</w:t>
      </w:r>
    </w:p>
    <w:p w:rsidR="007A2691" w:rsidRPr="0089038B" w:rsidRDefault="007A2691" w:rsidP="007A2691">
      <w:pPr>
        <w:jc w:val="both"/>
      </w:pPr>
    </w:p>
    <w:p w:rsidR="007A2691" w:rsidRPr="0089038B" w:rsidRDefault="007A2691" w:rsidP="007A2691">
      <w:pPr>
        <w:pStyle w:val="a9"/>
        <w:ind w:firstLine="709"/>
        <w:jc w:val="center"/>
      </w:pPr>
      <w:bookmarkStart w:id="6" w:name="sub_138"/>
      <w:r w:rsidRPr="0089038B">
        <w:t>1.3.3. Захоронение твердых бытовых отходов</w:t>
      </w:r>
    </w:p>
    <w:p w:rsidR="007A2691" w:rsidRPr="0089038B" w:rsidRDefault="007A2691" w:rsidP="007A2691">
      <w:pPr>
        <w:pStyle w:val="a9"/>
      </w:pPr>
    </w:p>
    <w:bookmarkEnd w:id="6"/>
    <w:p w:rsidR="007A2691" w:rsidRPr="0089038B" w:rsidRDefault="007A2691" w:rsidP="007A2691">
      <w:pPr>
        <w:pStyle w:val="a9"/>
        <w:ind w:firstLine="709"/>
        <w:jc w:val="both"/>
      </w:pPr>
      <w:r w:rsidRPr="0089038B">
        <w:t xml:space="preserve">На территории Троицкого муниципального образования имеются 16 баков ТКО в </w:t>
      </w:r>
      <w:proofErr w:type="spellStart"/>
      <w:r w:rsidRPr="0089038B">
        <w:t>с</w:t>
      </w:r>
      <w:proofErr w:type="gramStart"/>
      <w:r w:rsidRPr="0089038B">
        <w:t>.Т</w:t>
      </w:r>
      <w:proofErr w:type="gramEnd"/>
      <w:r w:rsidRPr="0089038B">
        <w:t>роицк,д.Сорты,д.Заблагар</w:t>
      </w:r>
      <w:proofErr w:type="spellEnd"/>
      <w:r w:rsidRPr="0089038B">
        <w:t xml:space="preserve"> вывоз осуществляется региональным оператором.</w:t>
      </w:r>
    </w:p>
    <w:p w:rsidR="007A2691" w:rsidRPr="0089038B" w:rsidRDefault="007A2691" w:rsidP="007A2691">
      <w:pPr>
        <w:pStyle w:val="1"/>
        <w:ind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bookmarkStart w:id="7" w:name="sub_136"/>
      <w:r w:rsidRPr="0089038B">
        <w:rPr>
          <w:rFonts w:ascii="Arial" w:hAnsi="Arial" w:cs="Arial"/>
          <w:b w:val="0"/>
          <w:bCs w:val="0"/>
          <w:sz w:val="24"/>
          <w:szCs w:val="24"/>
        </w:rPr>
        <w:t>1.3.4. Электроснабжение</w:t>
      </w:r>
    </w:p>
    <w:p w:rsidR="007A2691" w:rsidRPr="0089038B" w:rsidRDefault="007A2691" w:rsidP="007A2691">
      <w:pPr>
        <w:rPr>
          <w:lang/>
        </w:rPr>
      </w:pPr>
    </w:p>
    <w:bookmarkEnd w:id="7"/>
    <w:p w:rsidR="007A2691" w:rsidRPr="0089038B" w:rsidRDefault="007A2691" w:rsidP="007A2691">
      <w:pPr>
        <w:ind w:firstLine="709"/>
        <w:jc w:val="both"/>
      </w:pPr>
      <w:r w:rsidRPr="0089038B">
        <w:lastRenderedPageBreak/>
        <w:t>Электроснабжение потребителей Троицкого муниципального образования производится от источников энергосистем</w:t>
      </w:r>
      <w:proofErr w:type="gramStart"/>
      <w:r w:rsidRPr="0089038B">
        <w:t>ы ООО</w:t>
      </w:r>
      <w:proofErr w:type="gramEnd"/>
      <w:r w:rsidRPr="0089038B">
        <w:t xml:space="preserve"> ИЭСС «Иркутские Центральные электрические сети» (ООО "ИЦЭС"). Трансформаторные подстанции электроснабжения расположенные на территории Троицкого муниципального образования</w:t>
      </w:r>
      <w:proofErr w:type="gramStart"/>
      <w:r w:rsidRPr="0089038B">
        <w:t xml:space="preserve"> :</w:t>
      </w:r>
      <w:proofErr w:type="gramEnd"/>
      <w:r w:rsidRPr="0089038B">
        <w:t xml:space="preserve"> мощностью 100 </w:t>
      </w:r>
      <w:proofErr w:type="spellStart"/>
      <w:r w:rsidRPr="0089038B">
        <w:t>кВА</w:t>
      </w:r>
      <w:proofErr w:type="spellEnd"/>
      <w:r w:rsidRPr="0089038B">
        <w:t xml:space="preserve"> –7 шт.; мощностью 160 </w:t>
      </w:r>
      <w:proofErr w:type="spellStart"/>
      <w:r w:rsidRPr="0089038B">
        <w:t>кВА</w:t>
      </w:r>
      <w:proofErr w:type="spellEnd"/>
      <w:r w:rsidRPr="0089038B">
        <w:t xml:space="preserve"> – 11 шт.; мощностью 250 </w:t>
      </w:r>
      <w:proofErr w:type="spellStart"/>
      <w:r w:rsidRPr="0089038B">
        <w:t>кВА</w:t>
      </w:r>
      <w:proofErr w:type="spellEnd"/>
      <w:r w:rsidRPr="0089038B">
        <w:t xml:space="preserve"> – 2шт.; мощностью 400 </w:t>
      </w:r>
      <w:proofErr w:type="spellStart"/>
      <w:r w:rsidRPr="0089038B">
        <w:t>кВА</w:t>
      </w:r>
      <w:proofErr w:type="spellEnd"/>
      <w:r w:rsidRPr="0089038B">
        <w:t xml:space="preserve"> – 6 шт., мощностью – 63 </w:t>
      </w:r>
      <w:proofErr w:type="spellStart"/>
      <w:r w:rsidRPr="0089038B">
        <w:t>кВА</w:t>
      </w:r>
      <w:proofErr w:type="spellEnd"/>
      <w:r w:rsidRPr="0089038B">
        <w:t xml:space="preserve">– 1 шт., которые обслуживает  ООО Иркутская </w:t>
      </w:r>
      <w:proofErr w:type="spellStart"/>
      <w:r w:rsidRPr="0089038B">
        <w:t>электросетевая</w:t>
      </w:r>
      <w:proofErr w:type="spellEnd"/>
      <w:r w:rsidRPr="0089038B">
        <w:t xml:space="preserve"> компания «Иркутские Центральные электрические сети». Протяженность электрических сетей составляет 193 км.</w:t>
      </w:r>
    </w:p>
    <w:p w:rsidR="007A2691" w:rsidRPr="0089038B" w:rsidRDefault="007A2691" w:rsidP="007A2691">
      <w:pPr>
        <w:ind w:firstLine="709"/>
        <w:jc w:val="both"/>
      </w:pPr>
      <w:r w:rsidRPr="0089038B">
        <w:t xml:space="preserve">Троицкое муниципальное образование имеет развитую распределительную систему электроснабжения на напряжении 35/ 10/0,4 </w:t>
      </w:r>
      <w:proofErr w:type="spellStart"/>
      <w:r w:rsidRPr="0089038B">
        <w:t>кВА</w:t>
      </w:r>
      <w:proofErr w:type="spellEnd"/>
      <w:r w:rsidRPr="0089038B">
        <w:t>.</w:t>
      </w:r>
    </w:p>
    <w:p w:rsidR="007A2691" w:rsidRPr="0089038B" w:rsidRDefault="007A2691" w:rsidP="007A2691">
      <w:pPr>
        <w:jc w:val="both"/>
      </w:pPr>
    </w:p>
    <w:p w:rsidR="007A2691" w:rsidRPr="0089038B" w:rsidRDefault="007A2691" w:rsidP="007A2691">
      <w:pPr>
        <w:pStyle w:val="1"/>
        <w:ind w:firstLine="709"/>
        <w:rPr>
          <w:rFonts w:ascii="Arial" w:hAnsi="Arial" w:cs="Arial"/>
          <w:b w:val="0"/>
          <w:bCs w:val="0"/>
          <w:sz w:val="24"/>
          <w:szCs w:val="24"/>
        </w:rPr>
      </w:pPr>
      <w:bookmarkStart w:id="8" w:name="sub_137"/>
      <w:r w:rsidRPr="0089038B">
        <w:rPr>
          <w:rFonts w:ascii="Arial" w:hAnsi="Arial" w:cs="Arial"/>
          <w:b w:val="0"/>
          <w:bCs w:val="0"/>
          <w:sz w:val="24"/>
          <w:szCs w:val="24"/>
        </w:rPr>
        <w:t>1.3.5. Телефонная связь, телевидение</w:t>
      </w:r>
    </w:p>
    <w:p w:rsidR="007A2691" w:rsidRPr="0089038B" w:rsidRDefault="007A2691" w:rsidP="007A2691">
      <w:pPr>
        <w:pStyle w:val="1"/>
        <w:ind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bookmarkStart w:id="9" w:name="sub_1371"/>
      <w:bookmarkEnd w:id="8"/>
      <w:r w:rsidRPr="0089038B">
        <w:rPr>
          <w:rFonts w:ascii="Arial" w:hAnsi="Arial" w:cs="Arial"/>
          <w:b w:val="0"/>
          <w:bCs w:val="0"/>
          <w:sz w:val="24"/>
          <w:szCs w:val="24"/>
        </w:rPr>
        <w:t>Телефонная связ</w:t>
      </w:r>
      <w:r w:rsidRPr="0089038B">
        <w:rPr>
          <w:rFonts w:ascii="Arial" w:hAnsi="Arial" w:cs="Arial"/>
          <w:b w:val="0"/>
          <w:bCs w:val="0"/>
          <w:sz w:val="24"/>
          <w:szCs w:val="24"/>
          <w:lang w:val="ru-RU"/>
        </w:rPr>
        <w:t>ь</w:t>
      </w:r>
    </w:p>
    <w:p w:rsidR="007A2691" w:rsidRPr="0089038B" w:rsidRDefault="007A2691" w:rsidP="007A2691">
      <w:pPr>
        <w:rPr>
          <w:lang/>
        </w:rPr>
      </w:pPr>
    </w:p>
    <w:bookmarkEnd w:id="9"/>
    <w:p w:rsidR="007A2691" w:rsidRPr="0089038B" w:rsidRDefault="007A2691" w:rsidP="007A2691">
      <w:pPr>
        <w:ind w:firstLine="709"/>
        <w:jc w:val="both"/>
      </w:pPr>
      <w:proofErr w:type="gramStart"/>
      <w:r w:rsidRPr="0089038B">
        <w:t xml:space="preserve">Обеспечение телефонной связью абонентов жилого сектора, сферы социального, культурного, бытового обслуживания, просвещения в Троицком муниципальном образовании осуществляется от электронных автоматической телефонной станций </w:t>
      </w:r>
      <w:proofErr w:type="spellStart"/>
      <w:r w:rsidRPr="0089038B">
        <w:t>Заларинского</w:t>
      </w:r>
      <w:proofErr w:type="spellEnd"/>
      <w:r w:rsidRPr="0089038B">
        <w:t xml:space="preserve"> филиала производственно-технического участка ОАО «</w:t>
      </w:r>
      <w:proofErr w:type="spellStart"/>
      <w:r w:rsidRPr="0089038B">
        <w:t>Ростелеком</w:t>
      </w:r>
      <w:proofErr w:type="spellEnd"/>
      <w:r w:rsidRPr="0089038B">
        <w:t>» Существующие емкости телефонных станций полностью удовлетворяют потребности Троицкого муниципального образования.</w:t>
      </w:r>
      <w:proofErr w:type="gramEnd"/>
      <w:r w:rsidRPr="0089038B">
        <w:t xml:space="preserve"> Кроме того, наблюдается тенденция уменьшения спроса на услуги проводной телефонной связи, большинство населения пользуются сотовыми операторами Теле</w:t>
      </w:r>
      <w:proofErr w:type="gramStart"/>
      <w:r w:rsidRPr="0089038B">
        <w:t>2</w:t>
      </w:r>
      <w:proofErr w:type="gramEnd"/>
      <w:r w:rsidRPr="0089038B">
        <w:t>, Мегафон, МТС.</w:t>
      </w:r>
    </w:p>
    <w:p w:rsidR="007A2691" w:rsidRPr="0089038B" w:rsidRDefault="007A2691" w:rsidP="007A2691">
      <w:pPr>
        <w:pStyle w:val="1"/>
        <w:ind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bookmarkStart w:id="10" w:name="sub_1373"/>
      <w:r w:rsidRPr="0089038B">
        <w:rPr>
          <w:rFonts w:ascii="Arial" w:hAnsi="Arial" w:cs="Arial"/>
          <w:b w:val="0"/>
          <w:bCs w:val="0"/>
          <w:sz w:val="24"/>
          <w:szCs w:val="24"/>
        </w:rPr>
        <w:t>Телевидение</w:t>
      </w:r>
    </w:p>
    <w:p w:rsidR="007A2691" w:rsidRPr="0089038B" w:rsidRDefault="007A2691" w:rsidP="007A2691">
      <w:pPr>
        <w:rPr>
          <w:lang/>
        </w:rPr>
      </w:pPr>
    </w:p>
    <w:bookmarkEnd w:id="10"/>
    <w:p w:rsidR="007A2691" w:rsidRPr="0089038B" w:rsidRDefault="007A2691" w:rsidP="007A2691">
      <w:pPr>
        <w:ind w:firstLine="709"/>
        <w:jc w:val="both"/>
      </w:pPr>
      <w:r w:rsidRPr="0089038B">
        <w:t xml:space="preserve">Телевизионное вещание в Троицком муниципальном образовании осуществляет Иркутский областной </w:t>
      </w:r>
      <w:proofErr w:type="spellStart"/>
      <w:r w:rsidRPr="0089038B">
        <w:t>радиотелепередающий</w:t>
      </w:r>
      <w:proofErr w:type="spellEnd"/>
      <w:r w:rsidRPr="0089038B">
        <w:t xml:space="preserve"> центр.</w:t>
      </w:r>
    </w:p>
    <w:p w:rsidR="007A2691" w:rsidRPr="0089038B" w:rsidRDefault="007A2691" w:rsidP="007A2691">
      <w:pPr>
        <w:pStyle w:val="a9"/>
        <w:rPr>
          <w:bCs/>
        </w:rPr>
      </w:pPr>
      <w:bookmarkStart w:id="11" w:name="sub_200"/>
    </w:p>
    <w:p w:rsidR="007A2691" w:rsidRPr="0089038B" w:rsidRDefault="007A2691" w:rsidP="007A2691">
      <w:pPr>
        <w:pStyle w:val="a9"/>
        <w:ind w:firstLine="709"/>
        <w:jc w:val="center"/>
        <w:rPr>
          <w:bCs/>
        </w:rPr>
      </w:pPr>
      <w:r w:rsidRPr="0089038B">
        <w:rPr>
          <w:bCs/>
        </w:rPr>
        <w:t xml:space="preserve">Раздел </w:t>
      </w:r>
      <w:r w:rsidRPr="0089038B">
        <w:rPr>
          <w:bCs/>
          <w:lang w:val="en-US"/>
        </w:rPr>
        <w:t>II</w:t>
      </w:r>
      <w:r w:rsidRPr="0089038B">
        <w:rPr>
          <w:bCs/>
        </w:rPr>
        <w:t xml:space="preserve">. План </w:t>
      </w:r>
      <w:proofErr w:type="gramStart"/>
      <w:r w:rsidRPr="0089038B">
        <w:rPr>
          <w:bCs/>
        </w:rPr>
        <w:t>мероприятий программы комплексного развития систем коммунальной инфр</w:t>
      </w:r>
      <w:r w:rsidRPr="0089038B">
        <w:rPr>
          <w:bCs/>
        </w:rPr>
        <w:t>а</w:t>
      </w:r>
      <w:r w:rsidRPr="0089038B">
        <w:rPr>
          <w:bCs/>
        </w:rPr>
        <w:t>структуры Троицкого муниципального образования</w:t>
      </w:r>
      <w:proofErr w:type="gramEnd"/>
      <w:r w:rsidRPr="0089038B">
        <w:rPr>
          <w:bCs/>
        </w:rPr>
        <w:t xml:space="preserve"> на 2018 - 2032 годы</w:t>
      </w:r>
    </w:p>
    <w:p w:rsidR="007A2691" w:rsidRPr="0089038B" w:rsidRDefault="007A2691" w:rsidP="007A2691">
      <w:pPr>
        <w:pStyle w:val="a9"/>
        <w:rPr>
          <w:bCs/>
        </w:rPr>
      </w:pPr>
    </w:p>
    <w:bookmarkEnd w:id="11"/>
    <w:p w:rsidR="007A2691" w:rsidRPr="0089038B" w:rsidRDefault="007A2691" w:rsidP="007A2691">
      <w:pPr>
        <w:pStyle w:val="a9"/>
        <w:ind w:firstLine="709"/>
        <w:jc w:val="both"/>
      </w:pPr>
      <w:proofErr w:type="gramStart"/>
      <w:r w:rsidRPr="0089038B">
        <w:t>С целью повышения эффективности функционирования системы коммунальной инфраструктуры жизнеобеспечения Троицкого муниципального образования, обеспечения возможности по</w:t>
      </w:r>
      <w:r w:rsidRPr="0089038B">
        <w:t>д</w:t>
      </w:r>
      <w:r w:rsidRPr="0089038B">
        <w:t>ключения строящегося жилья и объектов социально-культурного назначения к объектам системы коммунальной и</w:t>
      </w:r>
      <w:r w:rsidRPr="0089038B">
        <w:t>н</w:t>
      </w:r>
      <w:r w:rsidRPr="0089038B">
        <w:t>фраструктуры, предлагается выполнить мероприятия по комплексному развитию системы коммунальной инфраструктуры Троицкого муниципального образования на 2018 - 2032 годы (</w:t>
      </w:r>
      <w:hyperlink w:anchor="sub_999101" w:history="1">
        <w:r w:rsidRPr="0089038B">
          <w:rPr>
            <w:rStyle w:val="a4"/>
            <w:b w:val="0"/>
            <w:color w:val="auto"/>
          </w:rPr>
          <w:t>Приложение № 1</w:t>
        </w:r>
      </w:hyperlink>
      <w:r w:rsidRPr="0089038B">
        <w:t xml:space="preserve"> к данной Программе), а именно по разделам:</w:t>
      </w:r>
      <w:proofErr w:type="gramEnd"/>
    </w:p>
    <w:p w:rsidR="007A2691" w:rsidRPr="0089038B" w:rsidRDefault="007A2691" w:rsidP="007A2691">
      <w:pPr>
        <w:pStyle w:val="a9"/>
        <w:jc w:val="both"/>
      </w:pPr>
    </w:p>
    <w:p w:rsidR="007A2691" w:rsidRPr="0089038B" w:rsidRDefault="007A2691" w:rsidP="007A2691">
      <w:pPr>
        <w:pStyle w:val="1"/>
        <w:ind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bookmarkStart w:id="12" w:name="sub_210"/>
      <w:r w:rsidRPr="0089038B">
        <w:rPr>
          <w:rFonts w:ascii="Arial" w:hAnsi="Arial" w:cs="Arial"/>
          <w:b w:val="0"/>
          <w:bCs w:val="0"/>
          <w:sz w:val="24"/>
          <w:szCs w:val="24"/>
        </w:rPr>
        <w:t>2.1. Водоснабжение</w:t>
      </w:r>
    </w:p>
    <w:p w:rsidR="007A2691" w:rsidRPr="0089038B" w:rsidRDefault="007A2691" w:rsidP="007A2691">
      <w:pPr>
        <w:rPr>
          <w:lang/>
        </w:rPr>
      </w:pPr>
    </w:p>
    <w:p w:rsidR="007A2691" w:rsidRPr="0089038B" w:rsidRDefault="007A2691" w:rsidP="007A2691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9038B">
        <w:rPr>
          <w:rFonts w:ascii="Arial" w:hAnsi="Arial" w:cs="Arial"/>
          <w:b w:val="0"/>
          <w:sz w:val="24"/>
          <w:szCs w:val="24"/>
        </w:rPr>
        <w:t xml:space="preserve">Существующее водоснабжение неблагоустроенного жилья производится от водоразборных колонок и подземных источников. </w:t>
      </w:r>
      <w:r w:rsidRPr="0089038B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89038B">
        <w:rPr>
          <w:rFonts w:ascii="Arial" w:hAnsi="Arial" w:cs="Arial"/>
          <w:b w:val="0"/>
          <w:sz w:val="24"/>
          <w:szCs w:val="24"/>
        </w:rPr>
        <w:t xml:space="preserve"> этого необходимо строительство </w:t>
      </w:r>
      <w:r w:rsidRPr="0089038B">
        <w:rPr>
          <w:rFonts w:ascii="Arial" w:hAnsi="Arial" w:cs="Arial"/>
          <w:b w:val="0"/>
          <w:sz w:val="24"/>
          <w:szCs w:val="24"/>
          <w:lang w:val="ru-RU"/>
        </w:rPr>
        <w:t xml:space="preserve">19000 </w:t>
      </w:r>
      <w:proofErr w:type="spellStart"/>
      <w:r w:rsidRPr="0089038B">
        <w:rPr>
          <w:rFonts w:ascii="Arial" w:hAnsi="Arial" w:cs="Arial"/>
          <w:b w:val="0"/>
          <w:sz w:val="24"/>
          <w:szCs w:val="24"/>
          <w:lang w:val="ru-RU"/>
        </w:rPr>
        <w:t>п</w:t>
      </w:r>
      <w:proofErr w:type="spellEnd"/>
      <w:r w:rsidRPr="0089038B">
        <w:rPr>
          <w:rFonts w:ascii="Arial" w:hAnsi="Arial" w:cs="Arial"/>
          <w:b w:val="0"/>
          <w:sz w:val="24"/>
          <w:szCs w:val="24"/>
          <w:lang w:val="ru-RU"/>
        </w:rPr>
        <w:t xml:space="preserve">/м </w:t>
      </w:r>
      <w:r w:rsidRPr="0089038B">
        <w:rPr>
          <w:rFonts w:ascii="Arial" w:hAnsi="Arial" w:cs="Arial"/>
          <w:b w:val="0"/>
          <w:sz w:val="24"/>
          <w:szCs w:val="24"/>
        </w:rPr>
        <w:t xml:space="preserve"> водовода . </w:t>
      </w:r>
    </w:p>
    <w:p w:rsidR="007A2691" w:rsidRPr="0089038B" w:rsidRDefault="007A2691" w:rsidP="007A2691">
      <w:pPr>
        <w:ind w:firstLine="709"/>
        <w:jc w:val="both"/>
      </w:pPr>
      <w:r w:rsidRPr="0089038B">
        <w:t xml:space="preserve">Для выполнения мероприятия по </w:t>
      </w:r>
      <w:proofErr w:type="spellStart"/>
      <w:r w:rsidRPr="0089038B">
        <w:t>энергоресурсосбережению</w:t>
      </w:r>
      <w:proofErr w:type="spellEnd"/>
      <w:r w:rsidRPr="0089038B">
        <w:t xml:space="preserve"> все подключаемые потребители должны установить приборы учета.</w:t>
      </w:r>
    </w:p>
    <w:p w:rsidR="007A2691" w:rsidRPr="0089038B" w:rsidRDefault="007A2691" w:rsidP="007A2691">
      <w:pPr>
        <w:pStyle w:val="a9"/>
      </w:pPr>
      <w:bookmarkStart w:id="13" w:name="sub_240"/>
      <w:bookmarkEnd w:id="12"/>
    </w:p>
    <w:p w:rsidR="007A2691" w:rsidRPr="0089038B" w:rsidRDefault="007A2691" w:rsidP="007A2691">
      <w:pPr>
        <w:pStyle w:val="a9"/>
        <w:ind w:firstLine="709"/>
        <w:jc w:val="center"/>
      </w:pPr>
      <w:r w:rsidRPr="0089038B">
        <w:t>2.2. Теплоснабжение</w:t>
      </w:r>
    </w:p>
    <w:bookmarkEnd w:id="13"/>
    <w:p w:rsidR="007A2691" w:rsidRPr="0089038B" w:rsidRDefault="007A2691" w:rsidP="007A2691">
      <w:pPr>
        <w:pStyle w:val="a9"/>
        <w:jc w:val="both"/>
      </w:pPr>
    </w:p>
    <w:p w:rsidR="007A2691" w:rsidRPr="0089038B" w:rsidRDefault="007A2691" w:rsidP="007A2691">
      <w:pPr>
        <w:pStyle w:val="a9"/>
        <w:ind w:firstLine="709"/>
        <w:jc w:val="both"/>
      </w:pPr>
      <w:r w:rsidRPr="0089038B">
        <w:t>Предусмотрен капитальный ремонт тепловых и водопроводных сетей, что позволит сократить потери тепловой энергии при доставке её потребителю.</w:t>
      </w:r>
    </w:p>
    <w:p w:rsidR="007A2691" w:rsidRPr="0089038B" w:rsidRDefault="007A2691" w:rsidP="007A2691">
      <w:pPr>
        <w:pStyle w:val="a9"/>
        <w:ind w:firstLine="709"/>
        <w:jc w:val="both"/>
      </w:pPr>
      <w:r w:rsidRPr="0089038B">
        <w:t xml:space="preserve">д. </w:t>
      </w:r>
      <w:proofErr w:type="spellStart"/>
      <w:r w:rsidRPr="0089038B">
        <w:t>Сорты</w:t>
      </w:r>
      <w:proofErr w:type="spellEnd"/>
      <w:r w:rsidRPr="0089038B">
        <w:t xml:space="preserve"> - школа, с. Троицк – школа.</w:t>
      </w:r>
    </w:p>
    <w:p w:rsidR="007A2691" w:rsidRPr="0089038B" w:rsidRDefault="007A2691" w:rsidP="007A2691">
      <w:pPr>
        <w:pStyle w:val="a9"/>
        <w:jc w:val="both"/>
      </w:pPr>
    </w:p>
    <w:p w:rsidR="007A2691" w:rsidRPr="0089038B" w:rsidRDefault="007A2691" w:rsidP="007A2691">
      <w:pPr>
        <w:pStyle w:val="a9"/>
        <w:ind w:firstLine="709"/>
        <w:jc w:val="center"/>
      </w:pPr>
      <w:bookmarkStart w:id="14" w:name="sub_270"/>
      <w:r w:rsidRPr="0089038B">
        <w:t xml:space="preserve">2.3. </w:t>
      </w:r>
      <w:bookmarkEnd w:id="14"/>
      <w:r w:rsidRPr="0089038B">
        <w:t>Захоронение твердых бытовых отходов</w:t>
      </w:r>
    </w:p>
    <w:p w:rsidR="007A2691" w:rsidRPr="0089038B" w:rsidRDefault="007A2691" w:rsidP="007A2691">
      <w:pPr>
        <w:pStyle w:val="a9"/>
      </w:pPr>
    </w:p>
    <w:p w:rsidR="007A2691" w:rsidRPr="0089038B" w:rsidRDefault="007A2691" w:rsidP="007A2691">
      <w:pPr>
        <w:pStyle w:val="a9"/>
        <w:ind w:firstLine="709"/>
        <w:jc w:val="both"/>
      </w:pPr>
      <w:r w:rsidRPr="0089038B">
        <w:t>Предусматриваемая Программа система и организация работ по санитарной очистке территории Троицкого муниципального образования остается планово-регулярной для всех жилых и общ</w:t>
      </w:r>
      <w:r w:rsidRPr="0089038B">
        <w:t>е</w:t>
      </w:r>
      <w:r w:rsidRPr="0089038B">
        <w:t>ственных зданий, независимо от степени их благоустройства.</w:t>
      </w:r>
    </w:p>
    <w:p w:rsidR="007A2691" w:rsidRPr="0089038B" w:rsidRDefault="007A2691" w:rsidP="007A2691">
      <w:pPr>
        <w:pStyle w:val="a9"/>
        <w:ind w:firstLine="709"/>
        <w:jc w:val="both"/>
      </w:pPr>
      <w:r w:rsidRPr="0089038B">
        <w:t>Существующие полигоны ТБО сохраняется. Несанкционированные свалки Троицкого муниципального образования подлежат ликв</w:t>
      </w:r>
      <w:r w:rsidRPr="0089038B">
        <w:t>и</w:t>
      </w:r>
      <w:r w:rsidRPr="0089038B">
        <w:t>дации.</w:t>
      </w:r>
    </w:p>
    <w:p w:rsidR="007A2691" w:rsidRPr="0089038B" w:rsidRDefault="007A2691" w:rsidP="007A2691">
      <w:pPr>
        <w:pStyle w:val="a9"/>
        <w:ind w:firstLine="709"/>
        <w:jc w:val="both"/>
      </w:pPr>
      <w:r w:rsidRPr="0089038B">
        <w:t>Для улучшения экологического и санитарного состояния Троицкого муниципального образования, решения комплекса работ по организации, сбору, удалению и уборки террит</w:t>
      </w:r>
      <w:r w:rsidRPr="0089038B">
        <w:t>о</w:t>
      </w:r>
      <w:r w:rsidRPr="0089038B">
        <w:t>рий наряду с проектированием и строительством объектов по обезвреживанию отходов следует разработать проект «Генеральная схема очистки поселений», удовлетворяющий всем тр</w:t>
      </w:r>
      <w:r w:rsidRPr="0089038B">
        <w:t>е</w:t>
      </w:r>
      <w:r w:rsidRPr="0089038B">
        <w:t>бованиям действующих строительных и санитарных норм. Отсутствует система отвода и очистки талых вод, фильтрата, отсутс</w:t>
      </w:r>
      <w:r w:rsidRPr="0089038B">
        <w:t>т</w:t>
      </w:r>
      <w:r w:rsidRPr="0089038B">
        <w:t>вуют водоупорные экраны.</w:t>
      </w:r>
    </w:p>
    <w:p w:rsidR="007A2691" w:rsidRPr="0089038B" w:rsidRDefault="007A2691" w:rsidP="007A2691">
      <w:pPr>
        <w:pStyle w:val="a9"/>
        <w:jc w:val="both"/>
      </w:pPr>
    </w:p>
    <w:p w:rsidR="007A2691" w:rsidRPr="0089038B" w:rsidRDefault="007A2691" w:rsidP="007A2691">
      <w:pPr>
        <w:pStyle w:val="a9"/>
        <w:ind w:firstLine="709"/>
        <w:jc w:val="center"/>
      </w:pPr>
      <w:bookmarkStart w:id="15" w:name="sub_300"/>
      <w:r w:rsidRPr="0089038B">
        <w:t>3. Механизм реализации программы</w:t>
      </w:r>
    </w:p>
    <w:bookmarkEnd w:id="15"/>
    <w:p w:rsidR="007A2691" w:rsidRPr="0089038B" w:rsidRDefault="007A2691" w:rsidP="007A2691">
      <w:pPr>
        <w:pStyle w:val="a9"/>
        <w:jc w:val="both"/>
      </w:pPr>
    </w:p>
    <w:p w:rsidR="007A2691" w:rsidRPr="0089038B" w:rsidRDefault="007A2691" w:rsidP="007A2691">
      <w:pPr>
        <w:pStyle w:val="a9"/>
        <w:ind w:firstLine="709"/>
        <w:jc w:val="both"/>
      </w:pPr>
      <w:bookmarkStart w:id="16" w:name="sub_400"/>
      <w:r w:rsidRPr="0089038B">
        <w:t>Настоящая Программа направлена на консолидацию финансовых ресурсов для модернизации коммунальной инфраструктуры Троицкого муниципального образования. В реализации мероприятий программы предусматривается участие администрации муниципального образования «</w:t>
      </w:r>
      <w:proofErr w:type="spellStart"/>
      <w:r w:rsidRPr="0089038B">
        <w:t>Заларинский</w:t>
      </w:r>
      <w:proofErr w:type="spellEnd"/>
      <w:r w:rsidRPr="0089038B">
        <w:t xml:space="preserve"> район», комитета по строительству, дорожному и жилищно-коммунального хозяйства администрации муниципального образования «</w:t>
      </w:r>
      <w:proofErr w:type="spellStart"/>
      <w:r w:rsidRPr="0089038B">
        <w:t>Заларинский</w:t>
      </w:r>
      <w:proofErr w:type="spellEnd"/>
      <w:r w:rsidRPr="0089038B">
        <w:t xml:space="preserve"> район» организации коммунального комплекса.</w:t>
      </w:r>
    </w:p>
    <w:p w:rsidR="007A2691" w:rsidRPr="0089038B" w:rsidRDefault="007A2691" w:rsidP="007A269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9038B">
        <w:rPr>
          <w:sz w:val="24"/>
          <w:szCs w:val="24"/>
        </w:rPr>
        <w:t>Механизм реализации Программы определяется муниципальными целевыми Программами, долгосрочными целевыми Программами и муниципальными правовыми актами муниципального образования «</w:t>
      </w:r>
      <w:proofErr w:type="spellStart"/>
      <w:r w:rsidRPr="0089038B">
        <w:rPr>
          <w:sz w:val="24"/>
          <w:szCs w:val="24"/>
        </w:rPr>
        <w:t>Заларинский</w:t>
      </w:r>
      <w:proofErr w:type="spellEnd"/>
      <w:r w:rsidRPr="0089038B">
        <w:rPr>
          <w:sz w:val="24"/>
          <w:szCs w:val="24"/>
        </w:rPr>
        <w:t xml:space="preserve"> район» в сфере градостроительства и развития систем коммунальной инфраструктуры.</w:t>
      </w:r>
    </w:p>
    <w:p w:rsidR="007A2691" w:rsidRPr="0089038B" w:rsidRDefault="007A2691" w:rsidP="007A2691">
      <w:pPr>
        <w:pStyle w:val="a9"/>
        <w:ind w:firstLine="709"/>
        <w:jc w:val="both"/>
      </w:pPr>
      <w:r w:rsidRPr="0089038B">
        <w:t>На основании утвержденной Программы организации коммунального ко</w:t>
      </w:r>
      <w:r w:rsidRPr="0089038B">
        <w:t>м</w:t>
      </w:r>
      <w:r w:rsidRPr="0089038B">
        <w:t>плекса разрабатывают по объектную проектно-сметную документацию, которая проходит экспертизу в установленном порядке. Стоимость разработки и экспе</w:t>
      </w:r>
      <w:r w:rsidRPr="0089038B">
        <w:t>р</w:t>
      </w:r>
      <w:r w:rsidRPr="0089038B">
        <w:t>тизы проектно-сметной документации учитывается в общем объеме финансовых потребностей для реализации н</w:t>
      </w:r>
      <w:r w:rsidRPr="0089038B">
        <w:t>а</w:t>
      </w:r>
      <w:r w:rsidRPr="0089038B">
        <w:t>стоящей Программы.</w:t>
      </w:r>
    </w:p>
    <w:p w:rsidR="007A2691" w:rsidRPr="0089038B" w:rsidRDefault="007A2691" w:rsidP="007A2691">
      <w:pPr>
        <w:ind w:firstLine="709"/>
        <w:jc w:val="both"/>
      </w:pPr>
      <w:r w:rsidRPr="0089038B">
        <w:t>Размещение муниципальных заказов по реализации Программных мероприятий должно осуществляться на конкурсной основе.</w:t>
      </w:r>
    </w:p>
    <w:p w:rsidR="007A2691" w:rsidRPr="0089038B" w:rsidRDefault="007A2691" w:rsidP="007A2691">
      <w:pPr>
        <w:pStyle w:val="a9"/>
        <w:ind w:firstLine="709"/>
        <w:jc w:val="both"/>
      </w:pPr>
      <w:r w:rsidRPr="0089038B">
        <w:t>Отчетные данные о реализации Программы и анализ фактически достигнутых результатов реализации Программы, с указанием источников финансирования, формируются по каждой локальной программе.</w:t>
      </w:r>
    </w:p>
    <w:p w:rsidR="007A2691" w:rsidRPr="0089038B" w:rsidRDefault="007A2691" w:rsidP="007A2691">
      <w:pPr>
        <w:pStyle w:val="a9"/>
        <w:jc w:val="both"/>
      </w:pPr>
    </w:p>
    <w:p w:rsidR="007A2691" w:rsidRPr="0089038B" w:rsidRDefault="007A2691" w:rsidP="007A2691">
      <w:pPr>
        <w:pStyle w:val="a9"/>
        <w:ind w:firstLine="709"/>
        <w:jc w:val="center"/>
      </w:pPr>
      <w:r w:rsidRPr="0089038B">
        <w:t>4. Ресурсное обеспечение программы</w:t>
      </w:r>
    </w:p>
    <w:bookmarkEnd w:id="16"/>
    <w:p w:rsidR="007A2691" w:rsidRPr="0089038B" w:rsidRDefault="007A2691" w:rsidP="007A2691">
      <w:pPr>
        <w:pStyle w:val="a9"/>
        <w:jc w:val="both"/>
      </w:pPr>
    </w:p>
    <w:p w:rsidR="007A2691" w:rsidRPr="0089038B" w:rsidRDefault="007A2691" w:rsidP="007A2691">
      <w:pPr>
        <w:ind w:firstLine="709"/>
        <w:jc w:val="both"/>
      </w:pPr>
      <w:r w:rsidRPr="0089038B">
        <w:t xml:space="preserve">С целью </w:t>
      </w:r>
      <w:proofErr w:type="gramStart"/>
      <w:r w:rsidRPr="0089038B">
        <w:t>реализации программы комплексного развития системы коммунальной Троицкого муниципального образования</w:t>
      </w:r>
      <w:proofErr w:type="gramEnd"/>
      <w:r w:rsidRPr="0089038B">
        <w:t xml:space="preserve"> </w:t>
      </w:r>
      <w:proofErr w:type="spellStart"/>
      <w:r w:rsidRPr="0089038B">
        <w:t>Заларинского</w:t>
      </w:r>
      <w:proofErr w:type="spellEnd"/>
      <w:r w:rsidRPr="0089038B">
        <w:t xml:space="preserve"> района планируется привлечь </w:t>
      </w:r>
      <w:r w:rsidRPr="0089038B">
        <w:tab/>
      </w:r>
      <w:r w:rsidRPr="0089038B">
        <w:tab/>
      </w:r>
      <w:r w:rsidRPr="0089038B">
        <w:tab/>
        <w:t>финансовые средства федерального, областного и местного бюджетов.</w:t>
      </w:r>
    </w:p>
    <w:p w:rsidR="007A2691" w:rsidRPr="0089038B" w:rsidRDefault="007A2691" w:rsidP="007A2691">
      <w:pPr>
        <w:jc w:val="both"/>
      </w:pPr>
    </w:p>
    <w:p w:rsidR="007A2691" w:rsidRPr="0089038B" w:rsidRDefault="007A2691" w:rsidP="007A2691">
      <w:pPr>
        <w:pStyle w:val="a9"/>
        <w:ind w:firstLine="709"/>
        <w:jc w:val="center"/>
      </w:pPr>
      <w:bookmarkStart w:id="17" w:name="sub_500"/>
      <w:r w:rsidRPr="0089038B">
        <w:t xml:space="preserve">5. </w:t>
      </w:r>
      <w:proofErr w:type="gramStart"/>
      <w:r w:rsidRPr="0089038B">
        <w:t>Контроль за</w:t>
      </w:r>
      <w:proofErr w:type="gramEnd"/>
      <w:r w:rsidRPr="0089038B">
        <w:t xml:space="preserve"> ходом реализации программы</w:t>
      </w:r>
    </w:p>
    <w:bookmarkEnd w:id="17"/>
    <w:p w:rsidR="007A2691" w:rsidRPr="0089038B" w:rsidRDefault="007A2691" w:rsidP="007A2691">
      <w:pPr>
        <w:pStyle w:val="a9"/>
        <w:jc w:val="both"/>
      </w:pPr>
    </w:p>
    <w:p w:rsidR="007A2691" w:rsidRPr="0089038B" w:rsidRDefault="007A2691" w:rsidP="007A2691">
      <w:pPr>
        <w:pStyle w:val="a9"/>
        <w:ind w:firstLine="709"/>
        <w:jc w:val="both"/>
      </w:pPr>
      <w:r w:rsidRPr="0089038B">
        <w:t>Казенное учреждение администрация Троицкого муниципального образования ежегодно представляет в Думу Троицкого муниципального образования отчет в ходе реализации программы, одновременно с отчетом об исполнении бюджета поселения за соответствующий финансовый год.</w:t>
      </w:r>
    </w:p>
    <w:p w:rsidR="007A2691" w:rsidRPr="0089038B" w:rsidRDefault="007A2691" w:rsidP="007A2691">
      <w:pPr>
        <w:pStyle w:val="a9"/>
        <w:jc w:val="both"/>
      </w:pPr>
    </w:p>
    <w:p w:rsidR="007A2691" w:rsidRPr="0089038B" w:rsidRDefault="007A2691" w:rsidP="007A2691">
      <w:pPr>
        <w:rPr>
          <w:rStyle w:val="a3"/>
          <w:b w:val="0"/>
        </w:rPr>
      </w:pPr>
      <w:bookmarkStart w:id="18" w:name="sub_999101"/>
    </w:p>
    <w:p w:rsidR="007A2691" w:rsidRPr="00B42B7F" w:rsidRDefault="007A2691" w:rsidP="007A2691">
      <w:pPr>
        <w:ind w:firstLine="698"/>
        <w:rPr>
          <w:rStyle w:val="a3"/>
          <w:b w:val="0"/>
        </w:rPr>
        <w:sectPr w:rsidR="007A2691" w:rsidRPr="00B42B7F" w:rsidSect="00A15E09">
          <w:pgSz w:w="11905" w:h="16837"/>
          <w:pgMar w:top="599" w:right="985" w:bottom="480" w:left="1134" w:header="720" w:footer="720" w:gutter="0"/>
          <w:cols w:space="720"/>
          <w:noEndnote/>
        </w:sectPr>
      </w:pPr>
      <w:r w:rsidRPr="0089038B">
        <w:rPr>
          <w:rStyle w:val="a3"/>
          <w:b w:val="0"/>
        </w:rPr>
        <w:t xml:space="preserve">Глава Троицкого </w:t>
      </w:r>
      <w:r w:rsidRPr="0089038B">
        <w:t>муниципального образования</w:t>
      </w:r>
      <w:r w:rsidRPr="0089038B">
        <w:rPr>
          <w:rStyle w:val="a3"/>
          <w:b w:val="0"/>
        </w:rPr>
        <w:t xml:space="preserve"> О.Б. Бородин</w:t>
      </w:r>
    </w:p>
    <w:p w:rsidR="007A2691" w:rsidRPr="003E4146" w:rsidRDefault="007A2691" w:rsidP="007A2691">
      <w:pPr>
        <w:rPr>
          <w:rStyle w:val="a3"/>
          <w:b w:val="0"/>
        </w:rPr>
      </w:pPr>
    </w:p>
    <w:p w:rsidR="007A2691" w:rsidRPr="0031043E" w:rsidRDefault="007A2691" w:rsidP="007A2691">
      <w:pPr>
        <w:ind w:firstLine="698"/>
        <w:jc w:val="right"/>
        <w:rPr>
          <w:rFonts w:ascii="Courier New" w:hAnsi="Courier New" w:cs="Courier New"/>
          <w:b/>
          <w:sz w:val="22"/>
          <w:szCs w:val="22"/>
        </w:rPr>
      </w:pPr>
      <w:r w:rsidRPr="0031043E">
        <w:rPr>
          <w:rStyle w:val="a3"/>
          <w:rFonts w:ascii="Courier New" w:hAnsi="Courier New" w:cs="Courier New"/>
          <w:b w:val="0"/>
          <w:sz w:val="22"/>
          <w:szCs w:val="22"/>
        </w:rPr>
        <w:t>Приложение № 1</w:t>
      </w:r>
    </w:p>
    <w:bookmarkEnd w:id="18"/>
    <w:p w:rsidR="007A2691" w:rsidRPr="0031043E" w:rsidRDefault="007A2691" w:rsidP="007A2691">
      <w:pPr>
        <w:ind w:firstLine="698"/>
        <w:jc w:val="right"/>
        <w:rPr>
          <w:rFonts w:ascii="Courier New" w:hAnsi="Courier New" w:cs="Courier New"/>
          <w:b/>
          <w:sz w:val="22"/>
          <w:szCs w:val="22"/>
        </w:rPr>
      </w:pPr>
      <w:r w:rsidRPr="0031043E">
        <w:rPr>
          <w:rStyle w:val="a3"/>
          <w:rFonts w:ascii="Courier New" w:hAnsi="Courier New" w:cs="Courier New"/>
          <w:b w:val="0"/>
          <w:sz w:val="22"/>
          <w:szCs w:val="22"/>
        </w:rPr>
        <w:t xml:space="preserve">к </w:t>
      </w:r>
      <w:hyperlink w:anchor="sub_9991" w:history="1">
        <w:r w:rsidRPr="0031043E">
          <w:rPr>
            <w:rStyle w:val="a4"/>
            <w:rFonts w:ascii="Courier New" w:hAnsi="Courier New" w:cs="Courier New"/>
            <w:b w:val="0"/>
            <w:bCs w:val="0"/>
            <w:color w:val="auto"/>
            <w:sz w:val="22"/>
            <w:szCs w:val="22"/>
          </w:rPr>
          <w:t>Программе</w:t>
        </w:r>
      </w:hyperlink>
      <w:r w:rsidRPr="0031043E">
        <w:rPr>
          <w:rStyle w:val="a3"/>
          <w:rFonts w:ascii="Courier New" w:hAnsi="Courier New" w:cs="Courier New"/>
          <w:b w:val="0"/>
          <w:sz w:val="22"/>
          <w:szCs w:val="22"/>
        </w:rPr>
        <w:t xml:space="preserve"> комплексного развития</w:t>
      </w:r>
    </w:p>
    <w:p w:rsidR="007A2691" w:rsidRPr="0031043E" w:rsidRDefault="007A2691" w:rsidP="007A2691">
      <w:pPr>
        <w:ind w:firstLine="698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  <w:r w:rsidRPr="0031043E">
        <w:rPr>
          <w:rStyle w:val="a3"/>
          <w:rFonts w:ascii="Courier New" w:hAnsi="Courier New" w:cs="Courier New"/>
          <w:b w:val="0"/>
          <w:sz w:val="22"/>
          <w:szCs w:val="22"/>
        </w:rPr>
        <w:t>систем коммунальной инфраструктуры</w:t>
      </w:r>
    </w:p>
    <w:p w:rsidR="007A2691" w:rsidRPr="0031043E" w:rsidRDefault="007A2691" w:rsidP="007A2691">
      <w:pPr>
        <w:ind w:firstLine="698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  <w:r w:rsidRPr="0031043E">
        <w:rPr>
          <w:rStyle w:val="a3"/>
          <w:rFonts w:ascii="Courier New" w:hAnsi="Courier New" w:cs="Courier New"/>
          <w:b w:val="0"/>
          <w:sz w:val="22"/>
          <w:szCs w:val="22"/>
        </w:rPr>
        <w:t xml:space="preserve">Троицкого </w:t>
      </w:r>
      <w:r>
        <w:rPr>
          <w:rStyle w:val="a3"/>
          <w:rFonts w:ascii="Courier New" w:hAnsi="Courier New" w:cs="Courier New"/>
          <w:b w:val="0"/>
          <w:sz w:val="22"/>
          <w:szCs w:val="22"/>
        </w:rPr>
        <w:t>муниципального образования</w:t>
      </w:r>
    </w:p>
    <w:p w:rsidR="007A2691" w:rsidRPr="0031043E" w:rsidRDefault="007A2691" w:rsidP="007A2691">
      <w:pPr>
        <w:ind w:firstLine="698"/>
        <w:jc w:val="right"/>
        <w:rPr>
          <w:rFonts w:ascii="Courier New" w:hAnsi="Courier New" w:cs="Courier New"/>
          <w:b/>
          <w:sz w:val="22"/>
          <w:szCs w:val="22"/>
        </w:rPr>
      </w:pPr>
      <w:r w:rsidRPr="0031043E">
        <w:rPr>
          <w:rStyle w:val="a3"/>
          <w:rFonts w:ascii="Courier New" w:hAnsi="Courier New" w:cs="Courier New"/>
          <w:b w:val="0"/>
          <w:sz w:val="22"/>
          <w:szCs w:val="22"/>
        </w:rPr>
        <w:t>на 20</w:t>
      </w:r>
      <w:r>
        <w:rPr>
          <w:rStyle w:val="a3"/>
          <w:rFonts w:ascii="Courier New" w:hAnsi="Courier New" w:cs="Courier New"/>
          <w:b w:val="0"/>
          <w:sz w:val="22"/>
          <w:szCs w:val="22"/>
        </w:rPr>
        <w:t>20</w:t>
      </w:r>
      <w:r w:rsidRPr="0031043E">
        <w:rPr>
          <w:rStyle w:val="a3"/>
          <w:rFonts w:ascii="Courier New" w:hAnsi="Courier New" w:cs="Courier New"/>
          <w:b w:val="0"/>
          <w:sz w:val="22"/>
          <w:szCs w:val="22"/>
        </w:rPr>
        <w:t xml:space="preserve"> – 2032 годы</w:t>
      </w:r>
    </w:p>
    <w:p w:rsidR="007A2691" w:rsidRPr="003E4146" w:rsidRDefault="007A2691" w:rsidP="007A2691"/>
    <w:p w:rsidR="007A2691" w:rsidRPr="0089038B" w:rsidRDefault="007A2691" w:rsidP="007A2691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Courier New" w:hAnsi="Courier New" w:cs="Courier New"/>
          <w:bCs/>
          <w:sz w:val="22"/>
          <w:szCs w:val="22"/>
        </w:rPr>
      </w:pPr>
      <w:r w:rsidRPr="0089038B">
        <w:rPr>
          <w:rFonts w:ascii="Courier New" w:hAnsi="Courier New" w:cs="Courier New"/>
          <w:bCs/>
          <w:sz w:val="22"/>
          <w:szCs w:val="22"/>
        </w:rPr>
        <w:t>Программа</w:t>
      </w:r>
    </w:p>
    <w:p w:rsidR="007A2691" w:rsidRPr="003E4146" w:rsidRDefault="007A2691" w:rsidP="007A2691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bCs/>
        </w:rPr>
      </w:pPr>
      <w:r w:rsidRPr="0089038B">
        <w:rPr>
          <w:rFonts w:ascii="Courier New" w:hAnsi="Courier New" w:cs="Courier New"/>
          <w:bCs/>
          <w:sz w:val="22"/>
          <w:szCs w:val="22"/>
        </w:rPr>
        <w:t>комплексного развития систем коммунал</w:t>
      </w:r>
      <w:r w:rsidRPr="0089038B">
        <w:rPr>
          <w:rFonts w:ascii="Courier New" w:hAnsi="Courier New" w:cs="Courier New"/>
          <w:bCs/>
          <w:sz w:val="22"/>
          <w:szCs w:val="22"/>
        </w:rPr>
        <w:t>ь</w:t>
      </w:r>
      <w:r w:rsidRPr="0089038B">
        <w:rPr>
          <w:rFonts w:ascii="Courier New" w:hAnsi="Courier New" w:cs="Courier New"/>
          <w:bCs/>
          <w:sz w:val="22"/>
          <w:szCs w:val="22"/>
        </w:rPr>
        <w:t>ной инфраструктуры Троицкого муниципального образования на 2020 - 2032 годы</w:t>
      </w:r>
    </w:p>
    <w:p w:rsidR="007A2691" w:rsidRDefault="007A2691" w:rsidP="007A2691">
      <w:pPr>
        <w:ind w:right="1841" w:firstLine="720"/>
        <w:jc w:val="both"/>
        <w:sectPr w:rsidR="007A2691">
          <w:pgSz w:w="11905" w:h="16837"/>
          <w:pgMar w:top="1440" w:right="850" w:bottom="1440" w:left="1134" w:header="720" w:footer="720" w:gutter="0"/>
          <w:cols w:space="720"/>
          <w:noEndnote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0"/>
        <w:gridCol w:w="2617"/>
        <w:gridCol w:w="1984"/>
        <w:gridCol w:w="1417"/>
        <w:gridCol w:w="1135"/>
      </w:tblGrid>
      <w:tr w:rsidR="007A2691" w:rsidRPr="003E4146" w:rsidTr="007A2691">
        <w:tc>
          <w:tcPr>
            <w:tcW w:w="5637" w:type="dxa"/>
            <w:gridSpan w:val="2"/>
            <w:shd w:val="clear" w:color="auto" w:fill="auto"/>
          </w:tcPr>
          <w:p w:rsidR="007A2691" w:rsidRPr="003E4146" w:rsidRDefault="007A2691" w:rsidP="00D2071E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4146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объекта и пров</w:t>
            </w:r>
            <w:r w:rsidRPr="003E414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E4146">
              <w:rPr>
                <w:rFonts w:ascii="Courier New" w:hAnsi="Courier New" w:cs="Courier New"/>
                <w:sz w:val="22"/>
                <w:szCs w:val="22"/>
              </w:rPr>
              <w:t>димые мероприятия</w:t>
            </w:r>
          </w:p>
        </w:tc>
        <w:tc>
          <w:tcPr>
            <w:tcW w:w="1984" w:type="dxa"/>
            <w:shd w:val="clear" w:color="auto" w:fill="auto"/>
          </w:tcPr>
          <w:p w:rsidR="007A2691" w:rsidRPr="003E4146" w:rsidRDefault="007A2691" w:rsidP="00D2071E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4146">
              <w:rPr>
                <w:rFonts w:ascii="Courier New" w:hAnsi="Courier New" w:cs="Courier New"/>
                <w:sz w:val="22"/>
                <w:szCs w:val="22"/>
              </w:rPr>
              <w:t>Цели реализации мероприятия</w:t>
            </w:r>
          </w:p>
        </w:tc>
        <w:tc>
          <w:tcPr>
            <w:tcW w:w="1417" w:type="dxa"/>
          </w:tcPr>
          <w:p w:rsidR="007A2691" w:rsidRPr="003E4146" w:rsidRDefault="007A2691" w:rsidP="00D207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4146">
              <w:rPr>
                <w:rFonts w:ascii="Courier New" w:hAnsi="Courier New" w:cs="Courier New"/>
                <w:sz w:val="22"/>
                <w:szCs w:val="22"/>
              </w:rPr>
              <w:t>Сумма, руб.</w:t>
            </w:r>
          </w:p>
        </w:tc>
        <w:tc>
          <w:tcPr>
            <w:tcW w:w="1135" w:type="dxa"/>
            <w:shd w:val="clear" w:color="auto" w:fill="auto"/>
          </w:tcPr>
          <w:p w:rsidR="007A2691" w:rsidRPr="003E4146" w:rsidRDefault="007A2691" w:rsidP="00D207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4146">
              <w:rPr>
                <w:rFonts w:ascii="Courier New" w:hAnsi="Courier New" w:cs="Courier New"/>
                <w:sz w:val="22"/>
                <w:szCs w:val="22"/>
              </w:rPr>
              <w:t>Планируемые сроки реализации, годы</w:t>
            </w:r>
          </w:p>
        </w:tc>
      </w:tr>
      <w:tr w:rsidR="007A2691" w:rsidRPr="003E4146" w:rsidTr="007A2691">
        <w:tc>
          <w:tcPr>
            <w:tcW w:w="3020" w:type="dxa"/>
          </w:tcPr>
          <w:p w:rsidR="007A2691" w:rsidRPr="003E4146" w:rsidRDefault="007A2691" w:rsidP="00D2071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53" w:type="dxa"/>
            <w:gridSpan w:val="4"/>
            <w:shd w:val="clear" w:color="auto" w:fill="auto"/>
          </w:tcPr>
          <w:p w:rsidR="007A2691" w:rsidRPr="003E4146" w:rsidRDefault="007A2691" w:rsidP="00D2071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E4146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7A2691" w:rsidRPr="003E4146" w:rsidTr="007A2691">
        <w:tc>
          <w:tcPr>
            <w:tcW w:w="5637" w:type="dxa"/>
            <w:gridSpan w:val="2"/>
            <w:shd w:val="clear" w:color="auto" w:fill="auto"/>
            <w:vAlign w:val="center"/>
          </w:tcPr>
          <w:p w:rsidR="007A2691" w:rsidRPr="003E4146" w:rsidRDefault="007A2691" w:rsidP="00D2071E">
            <w:pPr>
              <w:pStyle w:val="a6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E4146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I</w:t>
            </w:r>
            <w:r w:rsidRPr="003E4146">
              <w:rPr>
                <w:rFonts w:ascii="Courier New" w:hAnsi="Courier New" w:cs="Courier New"/>
                <w:b/>
                <w:sz w:val="22"/>
                <w:szCs w:val="22"/>
              </w:rPr>
              <w:t xml:space="preserve">.Строительство </w:t>
            </w:r>
            <w:proofErr w:type="spellStart"/>
            <w:r w:rsidRPr="003E4146">
              <w:rPr>
                <w:rFonts w:ascii="Courier New" w:hAnsi="Courier New" w:cs="Courier New"/>
                <w:b/>
                <w:sz w:val="22"/>
                <w:szCs w:val="22"/>
              </w:rPr>
              <w:t>водораздаточных</w:t>
            </w:r>
            <w:proofErr w:type="spellEnd"/>
            <w:r w:rsidRPr="003E4146">
              <w:rPr>
                <w:rFonts w:ascii="Courier New" w:hAnsi="Courier New" w:cs="Courier New"/>
                <w:b/>
                <w:sz w:val="22"/>
                <w:szCs w:val="22"/>
              </w:rPr>
              <w:t xml:space="preserve"> павильонов и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демонтаж старых</w:t>
            </w:r>
          </w:p>
          <w:p w:rsidR="007A2691" w:rsidRPr="003E4146" w:rsidRDefault="007A2691" w:rsidP="00D2071E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E4146">
              <w:rPr>
                <w:rFonts w:ascii="Courier New" w:hAnsi="Courier New" w:cs="Courier New"/>
                <w:sz w:val="22"/>
                <w:szCs w:val="22"/>
              </w:rPr>
              <w:t xml:space="preserve">по ул.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Заречная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.З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аблагар</w:t>
            </w:r>
            <w:proofErr w:type="spellEnd"/>
          </w:p>
          <w:p w:rsidR="007A2691" w:rsidRPr="003E4146" w:rsidRDefault="007A2691" w:rsidP="00D2071E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E4146">
              <w:rPr>
                <w:rFonts w:ascii="Courier New" w:hAnsi="Courier New" w:cs="Courier New"/>
                <w:sz w:val="22"/>
                <w:szCs w:val="22"/>
              </w:rPr>
              <w:t xml:space="preserve">по улице Колхозная </w:t>
            </w:r>
            <w:proofErr w:type="spellStart"/>
            <w:r w:rsidRPr="003E4146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3E4146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3E4146">
              <w:rPr>
                <w:rFonts w:ascii="Courier New" w:hAnsi="Courier New" w:cs="Courier New"/>
                <w:sz w:val="22"/>
                <w:szCs w:val="22"/>
              </w:rPr>
              <w:t>орты</w:t>
            </w:r>
            <w:proofErr w:type="spellEnd"/>
          </w:p>
          <w:p w:rsidR="007A2691" w:rsidRPr="003E4146" w:rsidRDefault="007A2691" w:rsidP="00D2071E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E4146">
              <w:rPr>
                <w:rFonts w:ascii="Courier New" w:hAnsi="Courier New" w:cs="Courier New"/>
                <w:sz w:val="22"/>
                <w:szCs w:val="22"/>
              </w:rPr>
              <w:t xml:space="preserve">по улице Центральная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</w:t>
            </w:r>
            <w:proofErr w:type="gramStart"/>
            <w:r w:rsidRPr="003E4146">
              <w:rPr>
                <w:rFonts w:ascii="Courier New" w:hAnsi="Courier New" w:cs="Courier New"/>
                <w:sz w:val="22"/>
                <w:szCs w:val="22"/>
              </w:rPr>
              <w:t>.Щ</w:t>
            </w:r>
            <w:proofErr w:type="gramEnd"/>
            <w:r w:rsidRPr="003E4146">
              <w:rPr>
                <w:rFonts w:ascii="Courier New" w:hAnsi="Courier New" w:cs="Courier New"/>
                <w:sz w:val="22"/>
                <w:szCs w:val="22"/>
              </w:rPr>
              <w:t>ербаков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proofErr w:type="spellEnd"/>
          </w:p>
          <w:p w:rsidR="007A2691" w:rsidRPr="003E4146" w:rsidRDefault="007A2691" w:rsidP="00D2071E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E4146">
              <w:rPr>
                <w:rFonts w:ascii="Courier New" w:hAnsi="Courier New" w:cs="Courier New"/>
                <w:sz w:val="22"/>
                <w:szCs w:val="22"/>
              </w:rPr>
              <w:t>Ленина с. Троицк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A2691" w:rsidRPr="003E4146" w:rsidRDefault="007A2691" w:rsidP="00D2071E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E4146">
              <w:rPr>
                <w:rFonts w:ascii="Courier New" w:hAnsi="Courier New" w:cs="Courier New"/>
                <w:sz w:val="22"/>
                <w:szCs w:val="22"/>
              </w:rPr>
              <w:t>Реконструкция водяных сетей и канализационных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E4146">
              <w:rPr>
                <w:rFonts w:ascii="Courier New" w:hAnsi="Courier New" w:cs="Courier New"/>
                <w:sz w:val="22"/>
                <w:szCs w:val="22"/>
              </w:rPr>
              <w:t>адресу: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A2691" w:rsidRPr="003E4146" w:rsidRDefault="007A2691" w:rsidP="00D2071E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146">
              <w:rPr>
                <w:rFonts w:ascii="Courier New" w:hAnsi="Courier New" w:cs="Courier New"/>
                <w:sz w:val="22"/>
                <w:szCs w:val="22"/>
              </w:rPr>
              <w:t>Улучшение качества водоснабжения нас</w:t>
            </w:r>
            <w:r w:rsidRPr="003E414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E4146">
              <w:rPr>
                <w:rFonts w:ascii="Courier New" w:hAnsi="Courier New" w:cs="Courier New"/>
                <w:sz w:val="22"/>
                <w:szCs w:val="22"/>
              </w:rPr>
              <w:t xml:space="preserve">ления, снижение потерь в водопроводной </w:t>
            </w:r>
            <w:proofErr w:type="spellStart"/>
            <w:r w:rsidRPr="003E4146">
              <w:rPr>
                <w:rFonts w:ascii="Courier New" w:hAnsi="Courier New" w:cs="Courier New"/>
                <w:sz w:val="22"/>
                <w:szCs w:val="22"/>
              </w:rPr>
              <w:t>сети</w:t>
            </w:r>
            <w:r>
              <w:rPr>
                <w:rFonts w:ascii="Courier New" w:hAnsi="Courier New" w:cs="Courier New"/>
                <w:sz w:val="22"/>
                <w:szCs w:val="22"/>
              </w:rPr>
              <w:t>,подключение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к централизованной системы 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роицк</w:t>
            </w:r>
          </w:p>
        </w:tc>
        <w:tc>
          <w:tcPr>
            <w:tcW w:w="1417" w:type="dxa"/>
          </w:tcPr>
          <w:p w:rsidR="007A2691" w:rsidRPr="003E4146" w:rsidRDefault="007A2691" w:rsidP="00D2071E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4146">
              <w:rPr>
                <w:rFonts w:ascii="Courier New" w:hAnsi="Courier New" w:cs="Courier New"/>
                <w:sz w:val="22"/>
                <w:szCs w:val="22"/>
              </w:rPr>
              <w:t>1000,0 тыс. руб.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A2691" w:rsidRPr="003E4146" w:rsidRDefault="007A2691" w:rsidP="00D2071E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146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</w:tr>
      <w:tr w:rsidR="007A2691" w:rsidRPr="003E4146" w:rsidTr="007A2691">
        <w:tc>
          <w:tcPr>
            <w:tcW w:w="5637" w:type="dxa"/>
            <w:gridSpan w:val="2"/>
            <w:shd w:val="clear" w:color="auto" w:fill="auto"/>
            <w:vAlign w:val="center"/>
          </w:tcPr>
          <w:p w:rsidR="007A2691" w:rsidRPr="003E4146" w:rsidRDefault="007A2691" w:rsidP="00D2071E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E4146">
              <w:rPr>
                <w:rFonts w:ascii="Courier New" w:hAnsi="Courier New" w:cs="Courier New"/>
                <w:sz w:val="22"/>
                <w:szCs w:val="22"/>
              </w:rPr>
              <w:t xml:space="preserve"> ул. </w:t>
            </w:r>
            <w:proofErr w:type="gramStart"/>
            <w:r w:rsidRPr="003E4146">
              <w:rPr>
                <w:rFonts w:ascii="Courier New" w:hAnsi="Courier New" w:cs="Courier New"/>
                <w:sz w:val="22"/>
                <w:szCs w:val="22"/>
              </w:rPr>
              <w:t>Молодежная</w:t>
            </w:r>
            <w:proofErr w:type="gramEnd"/>
            <w:r w:rsidRPr="003E4146">
              <w:rPr>
                <w:rFonts w:ascii="Courier New" w:hAnsi="Courier New" w:cs="Courier New"/>
                <w:sz w:val="22"/>
                <w:szCs w:val="22"/>
              </w:rPr>
              <w:t xml:space="preserve"> с. Троицк, </w:t>
            </w:r>
          </w:p>
        </w:tc>
        <w:tc>
          <w:tcPr>
            <w:tcW w:w="1984" w:type="dxa"/>
            <w:vMerge/>
            <w:shd w:val="clear" w:color="auto" w:fill="auto"/>
          </w:tcPr>
          <w:p w:rsidR="007A2691" w:rsidRPr="003E4146" w:rsidRDefault="007A2691" w:rsidP="00D2071E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7A2691" w:rsidRPr="003E4146" w:rsidRDefault="007A2691" w:rsidP="00D2071E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4146">
              <w:rPr>
                <w:rFonts w:ascii="Courier New" w:hAnsi="Courier New" w:cs="Courier New"/>
                <w:sz w:val="22"/>
                <w:szCs w:val="22"/>
              </w:rPr>
              <w:t>550,0 тыс. руб.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A2691" w:rsidRPr="003E4146" w:rsidRDefault="007A2691" w:rsidP="00D2071E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146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</w:tr>
      <w:tr w:rsidR="007A2691" w:rsidRPr="003E4146" w:rsidTr="007A2691">
        <w:tc>
          <w:tcPr>
            <w:tcW w:w="5637" w:type="dxa"/>
            <w:gridSpan w:val="2"/>
            <w:shd w:val="clear" w:color="auto" w:fill="auto"/>
            <w:vAlign w:val="center"/>
          </w:tcPr>
          <w:p w:rsidR="007A2691" w:rsidRPr="003E4146" w:rsidRDefault="007A2691" w:rsidP="00D2071E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проектно-сметной документации по объекту «Строительство централизованной системы водоснабжения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роицк,Заларинского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района»</w:t>
            </w:r>
          </w:p>
        </w:tc>
        <w:tc>
          <w:tcPr>
            <w:tcW w:w="1984" w:type="dxa"/>
            <w:vMerge/>
            <w:shd w:val="clear" w:color="auto" w:fill="auto"/>
          </w:tcPr>
          <w:p w:rsidR="007A2691" w:rsidRPr="003E4146" w:rsidRDefault="007A2691" w:rsidP="00D2071E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7A2691" w:rsidRPr="003E4146" w:rsidRDefault="007A2691" w:rsidP="00D2071E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11751,4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A2691" w:rsidRPr="003E4146" w:rsidRDefault="007A2691" w:rsidP="00D2071E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7A2691" w:rsidRPr="003E4146" w:rsidTr="007A2691">
        <w:tc>
          <w:tcPr>
            <w:tcW w:w="5637" w:type="dxa"/>
            <w:gridSpan w:val="2"/>
            <w:shd w:val="clear" w:color="auto" w:fill="auto"/>
            <w:vAlign w:val="center"/>
          </w:tcPr>
          <w:p w:rsidR="007A2691" w:rsidRDefault="007A2691" w:rsidP="00D2071E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Строительство центральной системы водоснабжения 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роицк </w:t>
            </w:r>
          </w:p>
        </w:tc>
        <w:tc>
          <w:tcPr>
            <w:tcW w:w="1984" w:type="dxa"/>
            <w:vMerge/>
            <w:shd w:val="clear" w:color="auto" w:fill="auto"/>
          </w:tcPr>
          <w:p w:rsidR="007A2691" w:rsidRPr="003E4146" w:rsidRDefault="007A2691" w:rsidP="00D2071E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7A2691" w:rsidRDefault="007A2691" w:rsidP="00D2071E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90269,5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A2691" w:rsidRDefault="007A2691" w:rsidP="00D2071E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7A2691" w:rsidRPr="003E4146" w:rsidTr="007A2691">
        <w:tc>
          <w:tcPr>
            <w:tcW w:w="5637" w:type="dxa"/>
            <w:gridSpan w:val="2"/>
            <w:shd w:val="clear" w:color="auto" w:fill="auto"/>
            <w:vAlign w:val="center"/>
          </w:tcPr>
          <w:p w:rsidR="007A2691" w:rsidRPr="003E4146" w:rsidRDefault="007A2691" w:rsidP="00D2071E">
            <w:pPr>
              <w:pStyle w:val="a9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3E4146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3E4146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3E4146">
              <w:rPr>
                <w:rFonts w:ascii="Courier New" w:hAnsi="Courier New" w:cs="Courier New"/>
                <w:sz w:val="22"/>
                <w:szCs w:val="22"/>
              </w:rPr>
              <w:t xml:space="preserve">Монтаж канализации и сантехнического оборудования </w:t>
            </w:r>
            <w:proofErr w:type="spellStart"/>
            <w:r w:rsidRPr="003E4146">
              <w:rPr>
                <w:rFonts w:ascii="Courier New" w:hAnsi="Courier New" w:cs="Courier New"/>
                <w:sz w:val="22"/>
                <w:szCs w:val="22"/>
              </w:rPr>
              <w:t>Сортовского</w:t>
            </w:r>
            <w:proofErr w:type="spellEnd"/>
            <w:r w:rsidRPr="003E4146">
              <w:rPr>
                <w:rFonts w:ascii="Courier New" w:hAnsi="Courier New" w:cs="Courier New"/>
                <w:sz w:val="22"/>
                <w:szCs w:val="22"/>
              </w:rPr>
              <w:t xml:space="preserve"> Дома Досуга адресу:</w:t>
            </w:r>
          </w:p>
        </w:tc>
        <w:tc>
          <w:tcPr>
            <w:tcW w:w="1984" w:type="dxa"/>
            <w:vMerge/>
            <w:shd w:val="clear" w:color="auto" w:fill="auto"/>
          </w:tcPr>
          <w:p w:rsidR="007A2691" w:rsidRPr="003E4146" w:rsidRDefault="007A2691" w:rsidP="00D2071E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7A2691" w:rsidRPr="003E4146" w:rsidRDefault="007A2691" w:rsidP="00D2071E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2691" w:rsidRPr="003E4146" w:rsidTr="007A2691">
        <w:tc>
          <w:tcPr>
            <w:tcW w:w="5637" w:type="dxa"/>
            <w:gridSpan w:val="2"/>
            <w:shd w:val="clear" w:color="auto" w:fill="auto"/>
            <w:vAlign w:val="center"/>
          </w:tcPr>
          <w:p w:rsidR="007A2691" w:rsidRPr="003E4146" w:rsidRDefault="007A2691" w:rsidP="00D2071E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E4146">
              <w:rPr>
                <w:rFonts w:ascii="Courier New" w:hAnsi="Courier New" w:cs="Courier New"/>
                <w:sz w:val="22"/>
                <w:szCs w:val="22"/>
              </w:rPr>
              <w:t>1. ул. Трактовая 18 д.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E4146">
              <w:rPr>
                <w:rFonts w:ascii="Courier New" w:hAnsi="Courier New" w:cs="Courier New"/>
                <w:sz w:val="22"/>
                <w:szCs w:val="22"/>
              </w:rPr>
              <w:t>Сорты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7A2691" w:rsidRPr="003E4146" w:rsidRDefault="007A2691" w:rsidP="00D2071E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7A2691" w:rsidRPr="003E4146" w:rsidRDefault="007A2691" w:rsidP="00D2071E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4146">
              <w:rPr>
                <w:rFonts w:ascii="Courier New" w:hAnsi="Courier New" w:cs="Courier New"/>
                <w:sz w:val="22"/>
                <w:szCs w:val="22"/>
              </w:rPr>
              <w:t>500 тыс. руб.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A2691" w:rsidRPr="003E4146" w:rsidRDefault="007A2691" w:rsidP="00D2071E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146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7A2691" w:rsidRPr="003E4146" w:rsidTr="007A2691">
        <w:tc>
          <w:tcPr>
            <w:tcW w:w="5637" w:type="dxa"/>
            <w:gridSpan w:val="2"/>
            <w:shd w:val="clear" w:color="auto" w:fill="auto"/>
            <w:vAlign w:val="center"/>
          </w:tcPr>
          <w:p w:rsidR="007A2691" w:rsidRPr="003E4146" w:rsidRDefault="007A2691" w:rsidP="00D2071E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проектно-сметной документации по объекту «Строительство централизованной системы водоснабжения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роицк,Заларинского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района» </w:t>
            </w:r>
          </w:p>
        </w:tc>
        <w:tc>
          <w:tcPr>
            <w:tcW w:w="1984" w:type="dxa"/>
            <w:vMerge/>
            <w:shd w:val="clear" w:color="auto" w:fill="auto"/>
          </w:tcPr>
          <w:p w:rsidR="007A2691" w:rsidRPr="003E4146" w:rsidRDefault="007A2691" w:rsidP="00D2071E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7A2691" w:rsidRPr="003E4146" w:rsidRDefault="007A2691" w:rsidP="00D2071E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11751,4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A2691" w:rsidRPr="003E4146" w:rsidRDefault="007A2691" w:rsidP="00D2071E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7A2691" w:rsidRPr="003E4146" w:rsidTr="007A2691">
        <w:tc>
          <w:tcPr>
            <w:tcW w:w="3020" w:type="dxa"/>
          </w:tcPr>
          <w:p w:rsidR="007A2691" w:rsidRPr="003E4146" w:rsidRDefault="007A2691" w:rsidP="00D2071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53" w:type="dxa"/>
            <w:gridSpan w:val="4"/>
            <w:shd w:val="clear" w:color="auto" w:fill="auto"/>
            <w:vAlign w:val="center"/>
          </w:tcPr>
          <w:p w:rsidR="007A2691" w:rsidRPr="003E4146" w:rsidRDefault="007A2691" w:rsidP="00D2071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7A2691" w:rsidRPr="003E4146" w:rsidRDefault="007A2691" w:rsidP="00D2071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E4146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</w:tr>
      <w:tr w:rsidR="007A2691" w:rsidRPr="003E4146" w:rsidTr="007A2691">
        <w:tc>
          <w:tcPr>
            <w:tcW w:w="5637" w:type="dxa"/>
            <w:gridSpan w:val="2"/>
            <w:shd w:val="clear" w:color="auto" w:fill="auto"/>
            <w:vAlign w:val="center"/>
          </w:tcPr>
          <w:p w:rsidR="007A2691" w:rsidRPr="003E4146" w:rsidRDefault="007A2691" w:rsidP="00D2071E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E4146">
              <w:rPr>
                <w:rFonts w:ascii="Courier New" w:hAnsi="Courier New" w:cs="Courier New"/>
                <w:b/>
                <w:sz w:val="22"/>
                <w:szCs w:val="22"/>
              </w:rPr>
              <w:t>Ш. Капитальный ремонт тепловых и водопроводных сетей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A2691" w:rsidRPr="003E4146" w:rsidRDefault="007A2691" w:rsidP="00D2071E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3E4146">
              <w:rPr>
                <w:rFonts w:ascii="Courier New" w:hAnsi="Courier New" w:cs="Courier New"/>
                <w:sz w:val="22"/>
                <w:szCs w:val="22"/>
              </w:rPr>
              <w:t>Снижение нормативных и сверхнормативных технологических потерь</w:t>
            </w:r>
          </w:p>
        </w:tc>
        <w:tc>
          <w:tcPr>
            <w:tcW w:w="1417" w:type="dxa"/>
          </w:tcPr>
          <w:p w:rsidR="007A2691" w:rsidRPr="003E4146" w:rsidRDefault="007A2691" w:rsidP="00D207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7A2691" w:rsidRPr="003E4146" w:rsidRDefault="007A2691" w:rsidP="00D207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2691" w:rsidRPr="003E4146" w:rsidTr="007A2691">
        <w:tc>
          <w:tcPr>
            <w:tcW w:w="5637" w:type="dxa"/>
            <w:gridSpan w:val="2"/>
            <w:shd w:val="clear" w:color="auto" w:fill="auto"/>
            <w:vAlign w:val="center"/>
          </w:tcPr>
          <w:p w:rsidR="007A2691" w:rsidRPr="003E4146" w:rsidRDefault="007A2691" w:rsidP="007A2691">
            <w:pPr>
              <w:pStyle w:val="a6"/>
              <w:numPr>
                <w:ilvl w:val="0"/>
                <w:numId w:val="1"/>
              </w:numPr>
              <w:rPr>
                <w:rFonts w:ascii="Courier New" w:hAnsi="Courier New" w:cs="Courier New"/>
                <w:sz w:val="22"/>
                <w:szCs w:val="22"/>
              </w:rPr>
            </w:pPr>
            <w:r w:rsidRPr="003E4146">
              <w:rPr>
                <w:rFonts w:ascii="Courier New" w:hAnsi="Courier New" w:cs="Courier New"/>
                <w:sz w:val="22"/>
                <w:szCs w:val="22"/>
              </w:rPr>
              <w:t xml:space="preserve">Замена наружной тепловой трассы от котельной до </w:t>
            </w:r>
            <w:proofErr w:type="spellStart"/>
            <w:r w:rsidRPr="003E4146">
              <w:rPr>
                <w:rFonts w:ascii="Courier New" w:hAnsi="Courier New" w:cs="Courier New"/>
                <w:sz w:val="22"/>
                <w:szCs w:val="22"/>
              </w:rPr>
              <w:t>Сортовского</w:t>
            </w:r>
            <w:proofErr w:type="spellEnd"/>
            <w:r w:rsidRPr="003E4146">
              <w:rPr>
                <w:rFonts w:ascii="Courier New" w:hAnsi="Courier New" w:cs="Courier New"/>
                <w:sz w:val="22"/>
                <w:szCs w:val="22"/>
              </w:rPr>
              <w:t xml:space="preserve"> Дома Досуга по адресу: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E4146">
              <w:rPr>
                <w:rFonts w:ascii="Courier New" w:hAnsi="Courier New" w:cs="Courier New"/>
                <w:sz w:val="22"/>
                <w:szCs w:val="22"/>
              </w:rPr>
              <w:t>улица Трактовая 18 д.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E4146">
              <w:rPr>
                <w:rFonts w:ascii="Courier New" w:hAnsi="Courier New" w:cs="Courier New"/>
                <w:sz w:val="22"/>
                <w:szCs w:val="22"/>
              </w:rPr>
              <w:t>Сорты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7A2691" w:rsidRPr="003E4146" w:rsidRDefault="007A2691" w:rsidP="00D2071E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7A2691" w:rsidRPr="003E4146" w:rsidRDefault="007A2691" w:rsidP="00D2071E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7A2691" w:rsidRPr="003E4146" w:rsidRDefault="007A2691" w:rsidP="00D2071E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146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</w:tr>
      <w:tr w:rsidR="007A2691" w:rsidRPr="003E4146" w:rsidTr="007A2691">
        <w:tc>
          <w:tcPr>
            <w:tcW w:w="5637" w:type="dxa"/>
            <w:gridSpan w:val="2"/>
            <w:shd w:val="clear" w:color="auto" w:fill="auto"/>
            <w:vAlign w:val="center"/>
          </w:tcPr>
          <w:p w:rsidR="007A2691" w:rsidRPr="003E4146" w:rsidRDefault="007A2691" w:rsidP="00D207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4146">
              <w:rPr>
                <w:rFonts w:ascii="Courier New" w:hAnsi="Courier New" w:cs="Courier New"/>
                <w:sz w:val="22"/>
                <w:szCs w:val="22"/>
              </w:rPr>
              <w:t xml:space="preserve">2.Оборудование внутренней тепловой трассы в </w:t>
            </w:r>
            <w:proofErr w:type="spellStart"/>
            <w:r w:rsidRPr="003E4146">
              <w:rPr>
                <w:rFonts w:ascii="Courier New" w:hAnsi="Courier New" w:cs="Courier New"/>
                <w:sz w:val="22"/>
                <w:szCs w:val="22"/>
              </w:rPr>
              <w:t>Сортовском</w:t>
            </w:r>
            <w:proofErr w:type="spellEnd"/>
            <w:r w:rsidRPr="003E4146">
              <w:rPr>
                <w:rFonts w:ascii="Courier New" w:hAnsi="Courier New" w:cs="Courier New"/>
                <w:sz w:val="22"/>
                <w:szCs w:val="22"/>
              </w:rPr>
              <w:t xml:space="preserve"> Д</w:t>
            </w:r>
            <w:r>
              <w:rPr>
                <w:rFonts w:ascii="Courier New" w:hAnsi="Courier New" w:cs="Courier New"/>
                <w:sz w:val="22"/>
                <w:szCs w:val="22"/>
              </w:rPr>
              <w:t>оме Досуга</w:t>
            </w:r>
            <w:r w:rsidRPr="003E4146">
              <w:rPr>
                <w:rFonts w:ascii="Courier New" w:hAnsi="Courier New" w:cs="Courier New"/>
                <w:sz w:val="22"/>
                <w:szCs w:val="22"/>
              </w:rPr>
              <w:t xml:space="preserve"> ул</w:t>
            </w:r>
            <w:proofErr w:type="gramStart"/>
            <w:r w:rsidRPr="003E4146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3E4146">
              <w:rPr>
                <w:rFonts w:ascii="Courier New" w:hAnsi="Courier New" w:cs="Courier New"/>
                <w:sz w:val="22"/>
                <w:szCs w:val="22"/>
              </w:rPr>
              <w:t>рактовая д.18</w:t>
            </w:r>
          </w:p>
        </w:tc>
        <w:tc>
          <w:tcPr>
            <w:tcW w:w="1984" w:type="dxa"/>
            <w:vMerge/>
            <w:shd w:val="clear" w:color="auto" w:fill="auto"/>
          </w:tcPr>
          <w:p w:rsidR="007A2691" w:rsidRPr="003E4146" w:rsidRDefault="007A2691" w:rsidP="00D2071E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7A2691" w:rsidRPr="003E4146" w:rsidRDefault="007A2691" w:rsidP="00D2071E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7A2691" w:rsidRPr="003E4146" w:rsidRDefault="007A2691" w:rsidP="00D2071E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146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</w:tr>
      <w:tr w:rsidR="007A2691" w:rsidRPr="003E4146" w:rsidTr="007A2691">
        <w:tc>
          <w:tcPr>
            <w:tcW w:w="5637" w:type="dxa"/>
            <w:gridSpan w:val="2"/>
            <w:shd w:val="clear" w:color="auto" w:fill="auto"/>
            <w:vAlign w:val="center"/>
          </w:tcPr>
          <w:p w:rsidR="007A2691" w:rsidRPr="003E4146" w:rsidRDefault="007A2691" w:rsidP="00D2071E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A2691" w:rsidRPr="003E4146" w:rsidRDefault="007A2691" w:rsidP="00D2071E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7A2691" w:rsidRPr="003E4146" w:rsidRDefault="007A2691" w:rsidP="00D2071E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7A2691" w:rsidRPr="003E4146" w:rsidRDefault="007A2691" w:rsidP="00D2071E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2691" w:rsidRPr="003E4146" w:rsidTr="007A2691">
        <w:tc>
          <w:tcPr>
            <w:tcW w:w="5637" w:type="dxa"/>
            <w:gridSpan w:val="2"/>
            <w:shd w:val="clear" w:color="auto" w:fill="auto"/>
            <w:vAlign w:val="center"/>
          </w:tcPr>
          <w:p w:rsidR="007A2691" w:rsidRPr="003E4146" w:rsidRDefault="007A2691" w:rsidP="00D2071E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A2691" w:rsidRPr="003E4146" w:rsidRDefault="007A2691" w:rsidP="00D2071E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7A2691" w:rsidRPr="003E4146" w:rsidRDefault="007A2691" w:rsidP="00D2071E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7A2691" w:rsidRPr="003E4146" w:rsidRDefault="007A2691" w:rsidP="00D2071E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A2691" w:rsidRPr="003E4146" w:rsidRDefault="007A2691" w:rsidP="007A2691">
      <w:pPr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7A2691" w:rsidRDefault="007A2691" w:rsidP="007A2691">
      <w:pPr>
        <w:rPr>
          <w:rFonts w:ascii="Arial" w:hAnsi="Arial" w:cs="Arial"/>
          <w:sz w:val="24"/>
          <w:szCs w:val="24"/>
        </w:rPr>
      </w:pPr>
    </w:p>
    <w:p w:rsidR="007A2691" w:rsidRDefault="007A2691" w:rsidP="007A2691">
      <w:pPr>
        <w:tabs>
          <w:tab w:val="left" w:pos="3975"/>
        </w:tabs>
        <w:jc w:val="center"/>
      </w:pPr>
      <w:proofErr w:type="gramStart"/>
      <w:r>
        <w:t xml:space="preserve">Ответственный за выпуск Чехова С.А. </w:t>
      </w:r>
      <w:proofErr w:type="gramEnd"/>
    </w:p>
    <w:p w:rsidR="007A2691" w:rsidRDefault="007A2691" w:rsidP="007A2691">
      <w:pPr>
        <w:tabs>
          <w:tab w:val="left" w:pos="3975"/>
        </w:tabs>
      </w:pPr>
      <w:r>
        <w:t xml:space="preserve">Информационное издание «Вести думы» учреждено Думой Троицкого муниципального образования 26.02.2007г. согласно ст.12 Закона РФ № 2124-1 от 27.12.91 г. «О средствах массовой информации»            </w:t>
      </w:r>
      <w:r>
        <w:rPr>
          <w:b/>
        </w:rPr>
        <w:t>тираж 20 экз.</w:t>
      </w:r>
    </w:p>
    <w:p w:rsidR="000E39FB" w:rsidRDefault="000E39FB"/>
    <w:sectPr w:rsidR="000E39FB" w:rsidSect="000E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467C"/>
    <w:multiLevelType w:val="hybridMultilevel"/>
    <w:tmpl w:val="A984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4296D"/>
    <w:multiLevelType w:val="hybridMultilevel"/>
    <w:tmpl w:val="1AEC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A2691"/>
    <w:rsid w:val="000E39FB"/>
    <w:rsid w:val="007A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26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691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a3">
    <w:name w:val="Цветовое выделение"/>
    <w:uiPriority w:val="99"/>
    <w:rsid w:val="007A2691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7A2691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7A26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A26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Body Text"/>
    <w:basedOn w:val="a"/>
    <w:link w:val="a8"/>
    <w:rsid w:val="007A2691"/>
    <w:pPr>
      <w:spacing w:after="120"/>
    </w:pPr>
    <w:rPr>
      <w:sz w:val="20"/>
      <w:lang/>
    </w:rPr>
  </w:style>
  <w:style w:type="character" w:customStyle="1" w:styleId="a8">
    <w:name w:val="Основной текст Знак"/>
    <w:basedOn w:val="a0"/>
    <w:link w:val="a7"/>
    <w:rsid w:val="007A2691"/>
    <w:rPr>
      <w:rFonts w:ascii="Times New Roman" w:eastAsia="Times New Roman" w:hAnsi="Times New Roman" w:cs="Times New Roman"/>
      <w:sz w:val="20"/>
      <w:szCs w:val="20"/>
      <w:lang/>
    </w:rPr>
  </w:style>
  <w:style w:type="paragraph" w:styleId="a9">
    <w:name w:val="No Spacing"/>
    <w:uiPriority w:val="1"/>
    <w:qFormat/>
    <w:rsid w:val="007A2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7A2691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A269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7A2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A26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31355;fld=134;dst=10001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502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2038284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2766</Words>
  <Characters>15768</Characters>
  <Application>Microsoft Office Word</Application>
  <DocSecurity>0</DocSecurity>
  <Lines>131</Lines>
  <Paragraphs>36</Paragraphs>
  <ScaleCrop>false</ScaleCrop>
  <Company/>
  <LinksUpToDate>false</LinksUpToDate>
  <CharactersWithSpaces>18498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2020-07-14T09:43:00Z</dcterms:created>
  <dcterms:modified xsi:type="dcterms:W3CDTF">2020-07-14T09:45:00Z</dcterms:modified>
</cp:coreProperties>
</file>